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441623-2024-01604</w:t>
      </w:r>
    </w:p>
    <w:p>
      <w:pPr>
        <w:pStyle w:val="null3"/>
        <w:jc w:val="center"/>
        <w:outlineLvl w:val="3"/>
      </w:pPr>
      <w:r>
        <w:rPr>
          <w:sz w:val="24"/>
          <w:b/>
        </w:rPr>
        <w:t>采购项目编号：</w:t>
      </w:r>
      <w:r>
        <w:rPr>
          <w:sz w:val="24"/>
          <w:b/>
        </w:rPr>
        <w:t>HYXQ20241204L</w:t>
      </w:r>
    </w:p>
    <w:p>
      <w:pPr>
        <w:pStyle w:val="null3"/>
        <w:jc w:val="center"/>
        <w:outlineLvl w:val="3"/>
      </w:pPr>
      <w:r>
        <w:rPr>
          <w:sz w:val="24"/>
          <w:b/>
        </w:rPr>
        <w:t>项目名称：</w:t>
      </w:r>
      <w:r>
        <w:rPr>
          <w:sz w:val="24"/>
          <w:b/>
        </w:rPr>
        <w:t>连平(南山)产业共建创新中心项目(场地租赁及物业费用、运营费用)</w:t>
      </w:r>
    </w:p>
    <w:p>
      <w:pPr>
        <w:pStyle w:val="null3"/>
        <w:jc w:val="center"/>
        <w:outlineLvl w:val="3"/>
      </w:pPr>
      <w:r>
        <w:rPr>
          <w:sz w:val="24"/>
          <w:b/>
        </w:rPr>
        <w:t>采购人：</w:t>
      </w:r>
      <w:r>
        <w:rPr>
          <w:sz w:val="24"/>
          <w:b/>
        </w:rPr>
        <w:t>连平县工业园管理委员会</w:t>
      </w:r>
    </w:p>
    <w:p>
      <w:pPr>
        <w:pStyle w:val="null3"/>
        <w:jc w:val="center"/>
        <w:outlineLvl w:val="3"/>
      </w:pPr>
      <w:r>
        <w:rPr>
          <w:sz w:val="24"/>
          <w:b/>
        </w:rPr>
        <w:t>采购代理机构：</w:t>
      </w:r>
      <w:r>
        <w:rPr>
          <w:sz w:val="24"/>
          <w:b/>
        </w:rPr>
        <w:t>河源市新启项目咨询管理有限公司</w:t>
      </w:r>
    </w:p>
    <w:p>
      <w:pPr>
        <w:pStyle w:val="null3"/>
        <w:ind w:firstLine="480"/>
      </w:pPr>
      <w:r>
        <w:rPr/>
        <w:t xml:space="preserve">  </w:t>
      </w:r>
    </w:p>
    <w:p>
      <w:pPr>
        <w:pStyle w:val="null3"/>
        <w:jc w:val="center"/>
        <w:outlineLvl w:val="1"/>
      </w:pPr>
      <w:r>
        <w:rPr>
          <w:sz w:val="36"/>
          <w:b/>
        </w:rPr>
        <w:t>第一章投标邀请</w:t>
      </w:r>
    </w:p>
    <w:p>
      <w:pPr>
        <w:pStyle w:val="null3"/>
        <w:ind w:firstLine="480"/>
      </w:pPr>
      <w:r>
        <w:rPr/>
        <w:t>河源市新启项目咨询管理有限公司</w:t>
      </w:r>
      <w:r>
        <w:rPr/>
        <w:t>受</w:t>
      </w:r>
      <w:r>
        <w:rPr/>
        <w:t>连平县工业园管理委员会</w:t>
      </w:r>
      <w:r>
        <w:rPr/>
        <w:t>的委托，采用</w:t>
      </w:r>
      <w:r>
        <w:rPr/>
        <w:t>公开招标</w:t>
      </w:r>
      <w:r>
        <w:rPr/>
        <w:t>方式组织采购</w:t>
      </w:r>
      <w:r>
        <w:rPr/>
        <w:t>连平(南山)产业共建创新中心项目(场地租赁及物业费用、运营费用)</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连平(南山)产业共建创新中心项目(场地租赁及物业费用、运营费用)</w:t>
      </w:r>
    </w:p>
    <w:p>
      <w:pPr>
        <w:pStyle w:val="null3"/>
        <w:ind w:firstLine="480"/>
      </w:pPr>
      <w:r>
        <w:rPr/>
        <w:t>采购计划编号：</w:t>
      </w:r>
      <w:r>
        <w:rPr/>
        <w:t>441623-2024-01604</w:t>
      </w:r>
    </w:p>
    <w:p>
      <w:pPr>
        <w:pStyle w:val="null3"/>
        <w:ind w:firstLine="480"/>
      </w:pPr>
      <w:r>
        <w:rPr/>
        <w:t>采购项目编号：</w:t>
      </w:r>
      <w:r>
        <w:rPr/>
        <w:t>HYXQ20241204L</w:t>
      </w:r>
    </w:p>
    <w:p>
      <w:pPr>
        <w:pStyle w:val="null3"/>
        <w:ind w:firstLine="480"/>
      </w:pPr>
      <w:r>
        <w:rPr/>
        <w:t>采购方式：</w:t>
      </w:r>
      <w:r>
        <w:rPr/>
        <w:t>公开招标</w:t>
      </w:r>
    </w:p>
    <w:p>
      <w:pPr>
        <w:pStyle w:val="null3"/>
        <w:ind w:firstLine="480"/>
      </w:pPr>
      <w:r>
        <w:rPr/>
        <w:t>预算金额：</w:t>
      </w:r>
      <w:r>
        <w:rPr/>
        <w:t>6,788,668.24</w:t>
      </w:r>
      <w:r>
        <w:rPr/>
        <w:t>元</w:t>
      </w:r>
    </w:p>
    <w:p>
      <w:pPr>
        <w:pStyle w:val="null3"/>
        <w:outlineLvl w:val="3"/>
      </w:pPr>
      <w:r>
        <w:rPr>
          <w:sz w:val="24"/>
          <w:b/>
        </w:rPr>
        <w:t>2.项目内容及需求情况（采购项目技术规格、参数及要求）</w:t>
      </w:r>
    </w:p>
    <w:p>
      <w:pPr>
        <w:pStyle w:val="null3"/>
      </w:pPr>
      <w:r>
        <w:rPr/>
        <w:t>采购包1(连平(南山)产业共建创新中心项目(场地租赁及物业费用、运营费用)):</w:t>
      </w:r>
    </w:p>
    <w:p>
      <w:pPr>
        <w:pStyle w:val="null3"/>
      </w:pPr>
      <w:r>
        <w:rPr/>
        <w:t>采购包预算金额：6,788,668.24元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其他服务</w:t>
            </w:r>
          </w:p>
        </w:tc>
        <w:tc>
          <w:tcPr>
            <w:tcW w:type="dxa" w:w="2136"/>
          </w:tcPr>
          <w:p>
            <w:pPr>
              <w:pStyle w:val="null3"/>
            </w:pPr>
            <w:r>
              <w:rPr/>
              <w:t>连平(南山)产业共建创新中心项目(场地租赁及物业费用、运营费用)</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合同履行期限：自合同签订之日起三年</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pStyle w:val="null3"/>
      </w:pPr>
      <w:r>
        <w:rPr/>
        <w:t>2）有依法缴纳税收和社会保障资金的良好记录：【提供承诺函（承诺函格式详见公告附件）】</w:t>
      </w:r>
    </w:p>
    <w:p>
      <w:pPr>
        <w:pStyle w:val="null3"/>
      </w:pPr>
      <w:r>
        <w:rPr/>
        <w:t>3）具有良好的商业信誉和健全的财务会计制度：【提供承诺函（承诺函格式详见公告附件）】</w:t>
      </w:r>
    </w:p>
    <w:p>
      <w:pPr>
        <w:pStyle w:val="null3"/>
      </w:pPr>
      <w:r>
        <w:rPr/>
        <w:t>4）履行合同所必需的设备和专业技术能力：【提供承诺函（承诺函格式详见公告附件）】</w:t>
      </w:r>
    </w:p>
    <w:p>
      <w:pPr>
        <w:pStyle w:val="null3"/>
      </w:pPr>
      <w:r>
        <w:rPr/>
        <w:t>5）参加采购活动前3年内，在经营活动中没有重大违法记录：【提供承诺函（承诺函格式详见公告附件）】</w:t>
      </w:r>
    </w:p>
    <w:p>
      <w:pPr>
        <w:pStyle w:val="null3"/>
        <w:outlineLvl w:val="3"/>
      </w:pPr>
      <w:r>
        <w:rPr>
          <w:sz w:val="24"/>
          <w:b/>
        </w:rPr>
        <w:t>2.落实政府采购政策需满足的资格要求：</w:t>
      </w:r>
    </w:p>
    <w:p>
      <w:pPr>
        <w:pStyle w:val="null3"/>
        <w:jc w:val="left"/>
      </w:pPr>
      <w:r>
        <w:rPr/>
        <w:t>采购包1（连平(南山)产业共建创新中心项目(场地租赁及物业费用、运营费用)）：</w:t>
      </w:r>
      <w:r>
        <w:rPr/>
        <w:t>本项目属于专门面向中小企业采购。【提供中小企业声明函】</w:t>
      </w:r>
    </w:p>
    <w:p>
      <w:pPr>
        <w:pStyle w:val="null3"/>
        <w:outlineLvl w:val="3"/>
      </w:pPr>
      <w:r>
        <w:rPr>
          <w:sz w:val="24"/>
          <w:b/>
        </w:rPr>
        <w:t>3.本项目特定的资格要求：</w:t>
      </w:r>
    </w:p>
    <w:p>
      <w:pPr>
        <w:pStyle w:val="null3"/>
      </w:pPr>
      <w:r>
        <w:rPr/>
        <w:t>采购包1（连平(南山)产业共建创新中心项目(场地租赁及物业费用、运营费用)）：</w:t>
      </w: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提供承诺函（承诺函格式详见公告附件）】</w:t>
      </w:r>
    </w:p>
    <w:p>
      <w:pPr>
        <w:pStyle w:val="null3"/>
      </w:pPr>
      <w:r>
        <w:rPr/>
        <w:t>2)①单位负责人为同一人或者存在直接控股、管理关系的不同供应商，不得同时参加本采购项目（或采购包）投标（响应）。②为本项目提供整体设计、规范编制或者项目管理、监理、检测等服务的供应商，不得再参与本项目投标（响应）。【提供声明函】</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连平县工业园管理委员会</w:t>
      </w:r>
    </w:p>
    <w:p>
      <w:pPr>
        <w:pStyle w:val="null3"/>
        <w:ind w:firstLine="480"/>
      </w:pPr>
      <w:r>
        <w:rPr/>
        <w:t xml:space="preserve"> 地址：</w:t>
      </w:r>
      <w:r>
        <w:rPr/>
        <w:t>连平县三角镇工业园管理委员会</w:t>
      </w:r>
    </w:p>
    <w:p>
      <w:pPr>
        <w:pStyle w:val="null3"/>
        <w:ind w:firstLine="480"/>
      </w:pPr>
      <w:r>
        <w:rPr/>
        <w:t xml:space="preserve"> 联系方式：</w:t>
      </w:r>
      <w:r>
        <w:rPr/>
        <w:t>0762-4613398</w:t>
      </w:r>
    </w:p>
    <w:p>
      <w:pPr>
        <w:pStyle w:val="null3"/>
        <w:outlineLvl w:val="3"/>
      </w:pPr>
      <w:r>
        <w:rPr>
          <w:sz w:val="24"/>
          <w:b/>
        </w:rPr>
        <w:t xml:space="preserve"> 2.采购代理机构信息</w:t>
      </w:r>
    </w:p>
    <w:p>
      <w:pPr>
        <w:pStyle w:val="null3"/>
        <w:ind w:firstLine="480"/>
      </w:pPr>
      <w:r>
        <w:rPr/>
        <w:t xml:space="preserve"> 名称：</w:t>
      </w:r>
      <w:r>
        <w:rPr/>
        <w:t>河源市新启项目咨询管理有限公司</w:t>
      </w:r>
    </w:p>
    <w:p>
      <w:pPr>
        <w:pStyle w:val="null3"/>
        <w:ind w:firstLine="480"/>
      </w:pPr>
      <w:r>
        <w:rPr/>
        <w:t xml:space="preserve"> 地址：</w:t>
      </w:r>
      <w:r>
        <w:rPr/>
        <w:t>河源市连平县元善镇肖国排新村苑第一、二层</w:t>
      </w:r>
    </w:p>
    <w:p>
      <w:pPr>
        <w:pStyle w:val="null3"/>
        <w:ind w:firstLine="480"/>
      </w:pPr>
      <w:r>
        <w:rPr/>
        <w:t xml:space="preserve"> 联系方式：</w:t>
      </w:r>
      <w:r>
        <w:rPr/>
        <w:t>0762-6743898</w:t>
      </w:r>
    </w:p>
    <w:p>
      <w:pPr>
        <w:pStyle w:val="null3"/>
        <w:outlineLvl w:val="3"/>
      </w:pPr>
      <w:r>
        <w:rPr>
          <w:sz w:val="24"/>
          <w:b/>
        </w:rPr>
        <w:t xml:space="preserve"> 3.项目联系方式</w:t>
      </w:r>
    </w:p>
    <w:p>
      <w:pPr>
        <w:pStyle w:val="null3"/>
        <w:ind w:firstLine="480"/>
      </w:pPr>
      <w:r>
        <w:rPr/>
        <w:t xml:space="preserve"> 项目联系人：</w:t>
      </w:r>
      <w:r>
        <w:rPr/>
        <w:t>王先生</w:t>
      </w:r>
    </w:p>
    <w:p>
      <w:pPr>
        <w:pStyle w:val="null3"/>
        <w:ind w:firstLine="480"/>
      </w:pPr>
      <w:r>
        <w:rPr/>
        <w:t xml:space="preserve"> 电话：</w:t>
      </w:r>
      <w:r>
        <w:rPr/>
        <w:t>0762-6743898</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河源市新启项目咨询管理有限公司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8"/>
        </w:rPr>
        <w:t>连平</w:t>
      </w:r>
      <w:r>
        <w:rPr>
          <w:sz w:val="28"/>
        </w:rPr>
        <w:t>(南山)产业共建创新中心项目(场地租赁及物业、运营)</w:t>
      </w:r>
    </w:p>
    <w:p>
      <w:pPr>
        <w:pStyle w:val="null3"/>
      </w:pPr>
      <w:r>
        <w:rPr/>
        <w:t>采购包1（连平(南山)产业共建创新中心项目(场地租赁及物业费用、运营费用)）</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自合同签订之日起三年</w:t>
            </w:r>
          </w:p>
        </w:tc>
      </w:tr>
      <w:tr>
        <w:tc>
          <w:tcPr>
            <w:tcW w:type="dxa" w:w="4153"/>
          </w:tcPr>
          <w:p>
            <w:pPr>
              <w:pStyle w:val="null3"/>
            </w:pPr>
            <w:r>
              <w:rPr/>
              <w:t>标的提供的地点</w:t>
            </w:r>
          </w:p>
        </w:tc>
        <w:tc>
          <w:tcPr>
            <w:tcW w:type="dxa" w:w="4153"/>
          </w:tcPr>
          <w:p>
            <w:pPr>
              <w:pStyle w:val="null3"/>
            </w:pPr>
            <w:r>
              <w:rPr/>
              <w:t>采购人指定地点</w:t>
            </w:r>
          </w:p>
        </w:tc>
      </w:tr>
      <w:tr>
        <w:tc>
          <w:tcPr>
            <w:tcW w:type="dxa" w:w="4153"/>
          </w:tcPr>
          <w:p>
            <w:pPr>
              <w:pStyle w:val="null3"/>
            </w:pPr>
            <w:r>
              <w:rPr/>
              <w:t>付款方式</w:t>
            </w:r>
          </w:p>
        </w:tc>
        <w:tc>
          <w:tcPr>
            <w:tcW w:type="dxa" w:w="4153"/>
          </w:tcPr>
          <w:p>
            <w:pPr>
              <w:pStyle w:val="null3"/>
            </w:pPr>
            <w:r>
              <w:rPr/>
              <w:t>1期：支付比例100%,（一）采购人按年度支付，自合同签订之日起30个工作日内（如遇节假日顺延至第一个工作日）支付成交供应商本年度合同金额的100%。 （二）分别于第二年度、第三年度开始45个自然日内由采购人办理完成支付该年度的相应手续。（三）采购人向政府财政部门提出支付申请，付款金额以政府财政部门最终审核的金额为准。供应商在收到采购人的年度费用后应在30天内向采购人开具相关合法发票给到采购人。 支付采用银行转账方式； 供应商凭以下有效文件与采购人结算：（1）合同；（2）供应商开具的请款书；（3）供应商开具的正式发票。</w:t>
            </w:r>
          </w:p>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1期：运营服务符合连平县工业园管理委员会与供应商签订的合同约定的标准或要求。</w:t>
            </w:r>
          </w:p>
        </w:tc>
      </w:tr>
      <w:tr>
        <w:tc>
          <w:tcPr>
            <w:tcW w:type="dxa" w:w="4153"/>
          </w:tcPr>
          <w:p>
            <w:pPr>
              <w:pStyle w:val="null3"/>
            </w:pPr>
            <w:r>
              <w:rPr/>
              <w:t>履约保证金</w:t>
            </w:r>
          </w:p>
        </w:tc>
        <w:tc>
          <w:tcPr>
            <w:tcW w:type="dxa" w:w="4153"/>
          </w:tcPr>
          <w:p>
            <w:pPr>
              <w:pStyle w:val="null3"/>
            </w:pPr>
            <w:r>
              <w:rPr/>
              <w:t>不收取</w:t>
            </w:r>
          </w:p>
        </w:tc>
      </w:tr>
      <w:tr>
        <w:tc>
          <w:tcPr>
            <w:tcW w:type="dxa" w:w="4153"/>
          </w:tcPr>
          <w:p>
            <w:pPr>
              <w:pStyle w:val="null3"/>
            </w:pPr>
            <w:r>
              <w:rPr/>
              <w:t>其他</w:t>
            </w:r>
          </w:p>
        </w:tc>
        <w:tc>
          <w:tcPr>
            <w:tcW w:type="dxa" w:w="4153"/>
          </w:tcPr>
          <w:p>
            <w:pPr>
              <w:pStyle w:val="null3"/>
            </w:pPr>
          </w:p>
        </w:tc>
      </w:tr>
    </w:tbl>
    <w:p>
      <w:pPr>
        <w:pStyle w:val="null3"/>
      </w:pPr>
      <w:r>
        <w:rPr/>
        <w:t>其他商务需求</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jc w:val="center"/>
            </w:pPr>
            <w:r>
              <w:rPr/>
              <w:t>参数性质</w:t>
            </w:r>
          </w:p>
        </w:tc>
        <w:tc>
          <w:tcPr>
            <w:tcW w:type="dxa" w:w="2076"/>
          </w:tcPr>
          <w:p>
            <w:pPr>
              <w:pStyle w:val="null3"/>
              <w:jc w:val="center"/>
            </w:pPr>
            <w:r>
              <w:rPr/>
              <w:t>编号</w:t>
            </w:r>
          </w:p>
        </w:tc>
        <w:tc>
          <w:tcPr>
            <w:tcW w:type="dxa" w:w="2076"/>
          </w:tcPr>
          <w:p>
            <w:pPr>
              <w:pStyle w:val="null3"/>
              <w:jc w:val="center"/>
            </w:pPr>
            <w:r>
              <w:rPr/>
              <w:t>内容明细</w:t>
            </w:r>
          </w:p>
        </w:tc>
        <w:tc>
          <w:tcPr>
            <w:tcW w:type="dxa" w:w="2076"/>
          </w:tcPr>
          <w:p>
            <w:pPr>
              <w:pStyle w:val="null3"/>
              <w:jc w:val="center"/>
            </w:pPr>
            <w:r>
              <w:rPr/>
              <w:t>内容说明</w:t>
            </w:r>
          </w:p>
        </w:tc>
      </w:tr>
      <w:tr>
        <w:tc>
          <w:tcPr>
            <w:tcW w:type="dxa" w:w="2076"/>
          </w:tcPr>
          <w:p>
            <w:pPr>
              <w:pStyle w:val="null3"/>
              <w:jc w:val="center"/>
            </w:pPr>
            <w:r>
              <w:rPr/>
              <w:t>★</w:t>
            </w:r>
          </w:p>
        </w:tc>
        <w:tc>
          <w:tcPr>
            <w:tcW w:type="dxa" w:w="2076"/>
          </w:tcPr>
          <w:p>
            <w:pPr>
              <w:pStyle w:val="null3"/>
              <w:jc w:val="center"/>
            </w:pPr>
            <w:r>
              <w:rPr/>
              <w:t>1</w:t>
            </w:r>
          </w:p>
        </w:tc>
        <w:tc>
          <w:tcPr>
            <w:tcW w:type="dxa" w:w="2076"/>
          </w:tcPr>
          <w:p>
            <w:pPr>
              <w:pStyle w:val="null3"/>
              <w:jc w:val="left"/>
            </w:pPr>
            <w:r>
              <w:rPr/>
              <w:t>报价要求</w:t>
            </w:r>
          </w:p>
        </w:tc>
        <w:tc>
          <w:tcPr>
            <w:tcW w:type="dxa" w:w="2076"/>
          </w:tcPr>
          <w:p>
            <w:pPr>
              <w:pStyle w:val="null3"/>
              <w:jc w:val="left"/>
            </w:pPr>
            <w:r>
              <w:rPr/>
              <w:t>★1.报价要求：运营服务报价应包含但不限于日常管理（含人员）费用、场地租赁及物业服务、劳务费、差旅费、活动举办经费、专家咨询服务费、投融资专项对接服务费、宣传推广和印刷资料费、知识产权事务费、税费等费用全包价。本次采购项目约定的价格为固定总价包干，成供应商为实现本服务项目采购目标所做各项工作均已涵括在服务报酬金额中供应商不得再以任何理由向采购人索要合同约定以外的其他报酬。该项目含预备费117273.59元，该费用不作为竞争性费用，总价须包含该费用，视项目实施情况决定是否使用该笔费用。</w:t>
            </w:r>
          </w:p>
        </w:tc>
      </w:tr>
      <w:tr>
        <w:tc>
          <w:tcPr>
            <w:tcW w:type="dxa" w:w="2076"/>
          </w:tcPr>
          <w:p/>
        </w:tc>
        <w:tc>
          <w:tcPr>
            <w:tcW w:type="dxa" w:w="2076"/>
          </w:tcPr>
          <w:p>
            <w:pPr>
              <w:pStyle w:val="null3"/>
              <w:jc w:val="center"/>
            </w:pPr>
            <w:r>
              <w:rPr/>
              <w:t>2</w:t>
            </w:r>
          </w:p>
        </w:tc>
        <w:tc>
          <w:tcPr>
            <w:tcW w:type="dxa" w:w="2076"/>
          </w:tcPr>
          <w:p>
            <w:pPr>
              <w:pStyle w:val="null3"/>
              <w:jc w:val="left"/>
            </w:pPr>
            <w:r>
              <w:rPr/>
              <w:t>其他要求</w:t>
            </w:r>
          </w:p>
        </w:tc>
        <w:tc>
          <w:tcPr>
            <w:tcW w:type="dxa" w:w="2076"/>
          </w:tcPr>
          <w:p>
            <w:pPr>
              <w:pStyle w:val="null3"/>
              <w:jc w:val="left"/>
            </w:pPr>
            <w:r>
              <w:rPr/>
              <w:t>（1）供应商应根据项目实际情况，制定详细的服务计划，包括但不限于项目情况阐述、项目实施方案（工作重点难点分析、服务计划、服务时间）、人员配备方案、技术支持及质量保证措施等内容。 其他要求，成交供应商应按照国家有关用人用工制度和劳动管理等法律法规进行人员管理，采购人对成交供应商人员的人身安全、劳资纠纷等概不负责。（2）供应商应具备有足够的人手调配能力和较短的应急服务响应时间，可以适应突发的临时性服务需求。</w:t>
            </w:r>
          </w:p>
        </w:tc>
      </w:tr>
    </w:tbl>
    <w:tbl>
      <w:tblPr>
        <w:tblW w:w="0" w:type="auto"/>
        <w:tblBorders>
          <w:top w:val="single"/>
          <w:left w:val="single"/>
          <w:bottom w:val="single"/>
          <w:right w:val="single"/>
          <w:insideH w:val="single"/>
          <w:insideV w:val="single"/>
        </w:tblBorders>
      </w:tblPr>
      <w:tblGrid>
        <w:gridCol w:w="2769"/>
        <w:gridCol w:w="2769"/>
        <w:gridCol w:w="2769"/>
      </w:tblGrid>
      <w:tr>
        <w:tc>
          <w:tcPr>
            <w:tcW w:type="dxa" w:w="2769"/>
          </w:tcPr>
          <w:p>
            <w:pPr>
              <w:pStyle w:val="null3"/>
            </w:pPr>
            <w:r>
              <w:rPr/>
              <w:t>说明</w:t>
            </w:r>
          </w:p>
        </w:tc>
        <w:tc>
          <w:tcPr>
            <w:tcW w:type="dxa" w:w="5538"/>
            <w:gridSpan w:val="2"/>
          </w:tcPr>
          <w:p>
            <w:pPr>
              <w:pStyle w:val="null3"/>
              <w:jc w:val="left"/>
            </w:pPr>
            <w:r>
              <w:rPr/>
              <w:t xml:space="preserve"> 打“★”号条款为实质性条款，若有任何一条负偏离或不满足则导致投标（响应）无效。 </w:t>
            </w:r>
            <w:r>
              <w:br/>
            </w:r>
            <w:r>
              <w:rPr/>
              <w:t>打“▲”号条款为重要参数（如有），若有部分“▲”条款未响应或不满足，将根据评审要求影响其得分，但不作为无效投标（响应）条款。</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其他服务</w:t>
            </w:r>
          </w:p>
        </w:tc>
        <w:tc>
          <w:tcPr>
            <w:tcW w:type="dxa" w:w="933"/>
          </w:tcPr>
          <w:p>
            <w:pPr>
              <w:pStyle w:val="null3"/>
              <w:jc w:val="left"/>
            </w:pPr>
            <w:r>
              <w:rPr/>
              <w:t>连平(南山)产业共建创新中心项目(场地租赁及物业费用、运营费用)</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6,788,668.24</w:t>
            </w:r>
          </w:p>
        </w:tc>
        <w:tc>
          <w:tcPr>
            <w:tcW w:type="dxa" w:w="933"/>
          </w:tcPr>
          <w:p>
            <w:pPr>
              <w:pStyle w:val="null3"/>
              <w:jc w:val="right"/>
            </w:pPr>
            <w:r>
              <w:rPr/>
              <w:t>6,788,668.24</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连平(南山)产业共建创新中心项目(场地租赁及物业费用、运营费用)</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tbl>
            <w:tblPr>
              <w:tblBorders>
                <w:top w:val="none" w:color="000000" w:sz="4"/>
                <w:left w:val="none" w:color="000000" w:sz="4"/>
                <w:bottom w:val="none" w:color="000000" w:sz="4"/>
                <w:right w:val="none" w:color="000000" w:sz="4"/>
                <w:insideH w:val="none"/>
                <w:insideV w:val="none"/>
              </w:tblBorders>
            </w:tblPr>
            <w:tblGrid>
              <w:gridCol w:w="693"/>
              <w:gridCol w:w="4418"/>
            </w:tblGrid>
            <w:tr>
              <w:tc>
                <w:tcPr>
                  <w:tcW w:type="dxa" w:w="693"/>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color w:val="000000"/>
                    </w:rPr>
                    <w:t>序号</w:t>
                  </w:r>
                </w:p>
              </w:tc>
              <w:tc>
                <w:tcPr>
                  <w:tcW w:type="dxa" w:w="4418"/>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pPr>
                  <w:r>
                    <w:rPr>
                      <w:sz w:val="24"/>
                      <w:color w:val="000000"/>
                    </w:rPr>
                    <w:t>具体技术</w:t>
                  </w:r>
                  <w:r>
                    <w:rPr>
                      <w:sz w:val="24"/>
                      <w:color w:val="000000"/>
                    </w:rPr>
                    <w:t>(</w:t>
                  </w:r>
                  <w:r>
                    <w:rPr>
                      <w:sz w:val="24"/>
                      <w:color w:val="000000"/>
                    </w:rPr>
                    <w:t>参数</w:t>
                  </w:r>
                  <w:r>
                    <w:rPr>
                      <w:sz w:val="24"/>
                      <w:color w:val="000000"/>
                    </w:rPr>
                    <w:t>)</w:t>
                  </w:r>
                  <w:r>
                    <w:rPr>
                      <w:sz w:val="24"/>
                      <w:color w:val="000000"/>
                    </w:rPr>
                    <w:t>要求</w:t>
                  </w:r>
                </w:p>
              </w:tc>
            </w:tr>
            <w:tr>
              <w:tc>
                <w:tcPr>
                  <w:tcW w:type="dxa" w:w="69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color w:val="000000"/>
                    </w:rPr>
                    <w:t>1</w:t>
                  </w:r>
                </w:p>
              </w:tc>
              <w:tc>
                <w:tcPr>
                  <w:tcW w:type="dxa" w:w="44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both"/>
                  </w:pPr>
                  <w:r>
                    <w:rPr>
                      <w:sz w:val="24"/>
                      <w:color w:val="000000"/>
                    </w:rPr>
                    <w:t>1、反向飞地名称：连平（南山）产业共建创新中心。</w:t>
                  </w:r>
                </w:p>
                <w:p>
                  <w:pPr>
                    <w:pStyle w:val="null3"/>
                    <w:jc w:val="both"/>
                  </w:pPr>
                  <w:r>
                    <w:rPr>
                      <w:sz w:val="24"/>
                      <w:color w:val="000000"/>
                    </w:rPr>
                    <w:t>2、项目选址规划：</w:t>
                  </w:r>
                  <w:r>
                    <w:rPr>
                      <w:sz w:val="24"/>
                      <w:color w:val="000000"/>
                    </w:rPr>
                    <w:t>结合</w:t>
                  </w:r>
                  <w:r>
                    <w:rPr>
                      <w:sz w:val="24"/>
                      <w:color w:val="000000"/>
                    </w:rPr>
                    <w:t>产业共建创新中心</w:t>
                  </w:r>
                  <w:r>
                    <w:rPr>
                      <w:sz w:val="24"/>
                      <w:color w:val="000000"/>
                    </w:rPr>
                    <w:t>的服务属性、招商属性、展示属性，以及</w:t>
                  </w:r>
                  <w:r>
                    <w:rPr>
                      <w:sz w:val="24"/>
                      <w:color w:val="000000"/>
                    </w:rPr>
                    <w:t>便于与职能部门沟通</w:t>
                  </w:r>
                  <w:r>
                    <w:rPr>
                      <w:sz w:val="24"/>
                      <w:color w:val="000000"/>
                    </w:rPr>
                    <w:t>联动</w:t>
                  </w:r>
                  <w:r>
                    <w:rPr>
                      <w:sz w:val="24"/>
                      <w:color w:val="000000"/>
                    </w:rPr>
                    <w:t>，还能有效降低成本</w:t>
                  </w:r>
                  <w:r>
                    <w:rPr>
                      <w:sz w:val="24"/>
                      <w:color w:val="000000"/>
                    </w:rPr>
                    <w:t>等方面考虑，场地须在</w:t>
                  </w:r>
                  <w:r>
                    <w:rPr>
                      <w:sz w:val="24"/>
                      <w:b/>
                      <w:color w:val="000000"/>
                    </w:rPr>
                    <w:t>深圳市南山区内</w:t>
                  </w:r>
                  <w:r>
                    <w:rPr>
                      <w:sz w:val="24"/>
                      <w:color w:val="000000"/>
                    </w:rPr>
                    <w:t>，场地面积：</w:t>
                  </w:r>
                  <w:r>
                    <w:rPr>
                      <w:sz w:val="24"/>
                    </w:rPr>
                    <w:t>建筑面积</w:t>
                  </w:r>
                  <w:r>
                    <w:rPr>
                      <w:sz w:val="24"/>
                    </w:rPr>
                    <w:t>为</w:t>
                  </w:r>
                  <w:r>
                    <w:rPr>
                      <w:sz w:val="24"/>
                      <w:b/>
                    </w:rPr>
                    <w:t>700-800</w:t>
                  </w:r>
                  <w:r>
                    <w:rPr>
                      <w:sz w:val="24"/>
                      <w:b/>
                    </w:rPr>
                    <w:t>平方米</w:t>
                  </w:r>
                  <w:r>
                    <w:rPr>
                      <w:sz w:val="24"/>
                    </w:rPr>
                    <w:t>。</w:t>
                  </w:r>
                </w:p>
                <w:p>
                  <w:pPr>
                    <w:pStyle w:val="null3"/>
                    <w:jc w:val="both"/>
                  </w:pPr>
                  <w:r>
                    <w:rPr>
                      <w:sz w:val="24"/>
                      <w:color w:val="000000"/>
                    </w:rPr>
                    <w:t>3、场地使用功能：空间主要满足产业需求对接成果与企业反向产业成果展示、线上平台可视化系统呈现、企业共享办公、孵化运营管理团队办公的需求。</w:t>
                  </w:r>
                </w:p>
                <w:p>
                  <w:pPr>
                    <w:pStyle w:val="null3"/>
                    <w:jc w:val="both"/>
                  </w:pPr>
                  <w:r>
                    <w:rPr>
                      <w:sz w:val="24"/>
                      <w:color w:val="000000"/>
                    </w:rPr>
                    <w:t>4、反向飞地服务对象：以制造业、食品生产、生物产业等为主的高价值企业；产品厂家；商贸企业、返乡创业人员；乡村振兴、产城融合服务商；具有核心技术的高校科研院所或组织等以技术、产品研发、商业模式等创新为特征的科技型中、小、初创企业及团队。</w:t>
                  </w:r>
                </w:p>
                <w:p>
                  <w:pPr>
                    <w:pStyle w:val="null3"/>
                    <w:jc w:val="both"/>
                  </w:pPr>
                  <w:r>
                    <w:rPr>
                      <w:sz w:val="24"/>
                      <w:color w:val="000000"/>
                    </w:rPr>
                    <w:t>5、反向飞地服务内容：为入驻项目提供创业辅导、市场培育、品牌推广、政策辅导、知识产权服务、技术转移、科技金融、上市服务、资源链接等特色服务</w:t>
                  </w:r>
                  <w:r>
                    <w:rPr>
                      <w:sz w:val="24"/>
                      <w:color w:val="000000"/>
                    </w:rPr>
                    <w:t>，</w:t>
                  </w:r>
                  <w:r>
                    <w:rPr>
                      <w:sz w:val="24"/>
                      <w:color w:val="000000"/>
                    </w:rPr>
                    <w:t>具有集成化服务能力</w:t>
                  </w:r>
                  <w:r>
                    <w:rPr>
                      <w:sz w:val="24"/>
                      <w:color w:val="000000"/>
                    </w:rPr>
                    <w:t>。</w:t>
                  </w:r>
                </w:p>
              </w:tc>
            </w:tr>
            <w:tr>
              <w:tc>
                <w:tcPr>
                  <w:tcW w:type="dxa" w:w="69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color w:val="000000"/>
                    </w:rPr>
                    <w:t>2</w:t>
                  </w:r>
                </w:p>
              </w:tc>
              <w:tc>
                <w:tcPr>
                  <w:tcW w:type="dxa" w:w="44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512"/>
                    <w:jc w:val="both"/>
                  </w:pPr>
                  <w:r>
                    <w:rPr>
                      <w:sz w:val="24"/>
                      <w:color w:val="000000"/>
                    </w:rPr>
                    <w:t>连平（南山）产业共建创新中心通过运营团队导入嫁接自有项目成果，引进湾区新孵化项目，服务连平优质企业。围绕政府部门与运营团队双方协商确认的年度绩效指标，落实相关的建设运营工作，具有明确的发展方向及目标，创新创业服务特色鲜明，具备可持续发展能力，项目绩效指标（三年期）规划如下：</w:t>
                  </w:r>
                </w:p>
                <w:p>
                  <w:pPr>
                    <w:pStyle w:val="null3"/>
                    <w:ind w:firstLine="512"/>
                    <w:jc w:val="both"/>
                  </w:pPr>
                  <w:r>
                    <w:rPr>
                      <w:sz w:val="24"/>
                      <w:color w:val="000000"/>
                    </w:rPr>
                    <w:t>1、建</w:t>
                  </w:r>
                  <w:r>
                    <w:rPr>
                      <w:sz w:val="24"/>
                    </w:rPr>
                    <w:t>设空间：建设可自主支配的反向飞地场地面积</w:t>
                  </w:r>
                  <w:r>
                    <w:rPr>
                      <w:sz w:val="24"/>
                    </w:rPr>
                    <w:t>为</w:t>
                  </w:r>
                  <w:r>
                    <w:rPr>
                      <w:sz w:val="24"/>
                    </w:rPr>
                    <w:t>700-800平方米</w:t>
                  </w:r>
                  <w:r>
                    <w:rPr>
                      <w:sz w:val="24"/>
                    </w:rPr>
                    <w:t>，</w:t>
                  </w:r>
                  <w:r>
                    <w:rPr>
                      <w:sz w:val="24"/>
                      <w:color w:val="000000"/>
                    </w:rPr>
                    <w:t>提供创业工位，并具备会议室、展示区等公共服务场地和设施。其中以连平</w:t>
                  </w:r>
                  <w:r>
                    <w:rPr>
                      <w:sz w:val="24"/>
                      <w:color w:val="000000"/>
                    </w:rPr>
                    <w:t xml:space="preserve">-南山城市会客厅为呈现，建立起南连产业共建成果展示中心、乡村振兴电商销售窗口、食品工业产业链金融服务窗口、会议会客区、共享产业孵化办公区等。通过反向飞地的建设，承担起连平县在深圳市的企业培育加速基地、政务交流服务窗口、形象展示重要窗口、招商引资重点平台。          </w:t>
                  </w:r>
                </w:p>
                <w:p>
                  <w:pPr>
                    <w:pStyle w:val="null3"/>
                    <w:ind w:firstLine="512"/>
                    <w:jc w:val="both"/>
                  </w:pPr>
                  <w:r>
                    <w:rPr>
                      <w:sz w:val="24"/>
                      <w:color w:val="000000"/>
                    </w:rPr>
                    <w:t>2、引进项目：嫁接现代农业、新材料、新能源、新消费类等孵化项目至少10个成功入驻及中转（要求地址（</w:t>
                  </w:r>
                  <w:r>
                    <w:rPr>
                      <w:sz w:val="24"/>
                      <w:color w:val="000000"/>
                    </w:rPr>
                    <w:t>注册）</w:t>
                  </w:r>
                  <w:r>
                    <w:rPr>
                      <w:sz w:val="24"/>
                      <w:color w:val="000000"/>
                    </w:rPr>
                    <w:t>在创新中心）；促成投资连平的企业在南山设立研发总部、销售总部或人才总部累计不低于12家企业，促进企业以低廉成本共享创新资源</w:t>
                  </w:r>
                  <w:r>
                    <w:rPr>
                      <w:sz w:val="24"/>
                      <w:color w:val="000000"/>
                    </w:rPr>
                    <w:t>，</w:t>
                  </w:r>
                  <w:r>
                    <w:rPr>
                      <w:sz w:val="24"/>
                    </w:rPr>
                    <w:t>同时</w:t>
                  </w:r>
                  <w:r>
                    <w:rPr>
                      <w:sz w:val="24"/>
                    </w:rPr>
                    <w:t>能够</w:t>
                  </w:r>
                  <w:r>
                    <w:rPr>
                      <w:sz w:val="24"/>
                    </w:rPr>
                    <w:t>降低政府部门招商引资成本并提高成功率。</w:t>
                  </w:r>
                  <w:r>
                    <w:rPr>
                      <w:sz w:val="21"/>
                    </w:rPr>
                    <w:t xml:space="preserve">    </w:t>
                  </w:r>
                </w:p>
                <w:p>
                  <w:pPr>
                    <w:pStyle w:val="null3"/>
                    <w:ind w:firstLine="512"/>
                    <w:jc w:val="both"/>
                  </w:pPr>
                  <w:r>
                    <w:rPr>
                      <w:sz w:val="24"/>
                      <w:color w:val="000000"/>
                    </w:rPr>
                    <w:t>3、服务企业：具备开展各种服务及活动的能力，能够提供科技金融、投资路演、宣传推介、创业辅导等各类创业服务及活动。完成10家以上拟赋能合作优质企业深度调研工作，整合湾区产业资源与金融资源，针对选定企业开展“连平企业培优计划”，通过股权并购或生产销售合作的方式带动企业总产值持续增长；面向连平全县组织开展每年2期的南连共建政策宣导培训活动和企业家交流活动，年触及企业数量在80家以上，促进连平企业提质增效高质量发展。</w:t>
                  </w:r>
                </w:p>
                <w:p>
                  <w:pPr>
                    <w:pStyle w:val="null3"/>
                    <w:ind w:firstLine="512"/>
                    <w:jc w:val="both"/>
                  </w:pPr>
                  <w:r>
                    <w:rPr>
                      <w:sz w:val="24"/>
                      <w:color w:val="000000"/>
                    </w:rPr>
                    <w:t>4、团队建设：拥有专业的运营管理和服务团队，专业孵化服务人员+创业导师。团队人员具备一定行业背景、丰富的创新创业经历和相关行业资源。（专业孵化服务人员是指具有创业、投融资、企业管理、知识产权运营等经验或经过创业服务相关培训的孵化载体专职工作人员；创业导师是指接受科技部门行业协会或科技企业孵化载体聘任，能对创业企业、创业者提供专业化、实践性辅导服务的企业家、投资专家、管理咨询专家等）。</w:t>
                  </w:r>
                </w:p>
                <w:p>
                  <w:pPr>
                    <w:pStyle w:val="null3"/>
                    <w:ind w:firstLine="512"/>
                    <w:jc w:val="both"/>
                  </w:pPr>
                  <w:r>
                    <w:rPr>
                      <w:sz w:val="24"/>
                      <w:color w:val="000000"/>
                    </w:rPr>
                    <w:t>5、体系建设：拥有完善的运营管理体系和孵化服务机制，包括入驻对象的评审认定办法、毕业与退出机制、日常管理制度、财务管理制度、考核评价办法、信息登记与管理制度等；推动连平（南山）产业共建创新中心成为深圳市或河源市反向飞地标准化建设案例，积极申报由发改部门、产业部门、科技部门等官方认定的相关荣誉资质。</w:t>
                  </w:r>
                </w:p>
                <w:p>
                  <w:pPr>
                    <w:pStyle w:val="null3"/>
                    <w:ind w:firstLine="512"/>
                    <w:jc w:val="both"/>
                  </w:pPr>
                  <w:r>
                    <w:rPr>
                      <w:sz w:val="24"/>
                      <w:color w:val="000000"/>
                    </w:rPr>
                    <w:t>6、协同合作：积极配合政府部门、业务合作单位开展大型招商活动、培训活动、公益服务行动，充分发挥好反向飞地异地孵化、逆向创新、人才引进、招商中介、技术革新、产业升级和发展助推器的作用。</w:t>
                  </w:r>
                </w:p>
              </w:tc>
            </w:tr>
            <w:tr>
              <w:tc>
                <w:tcPr>
                  <w:tcW w:type="dxa" w:w="69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4"/>
                      <w:color w:val="000000"/>
                    </w:rPr>
                    <w:t>3</w:t>
                  </w:r>
                </w:p>
              </w:tc>
              <w:tc>
                <w:tcPr>
                  <w:tcW w:type="dxa" w:w="4418"/>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512"/>
                    <w:jc w:val="both"/>
                  </w:pPr>
                  <w:r>
                    <w:rPr>
                      <w:sz w:val="24"/>
                      <w:color w:val="000000"/>
                    </w:rPr>
                    <w:t>1、项目持续发展：为保障项目的可持续运营，拟由专项资金在前期三年给运营扶持，</w:t>
                  </w:r>
                  <w:r>
                    <w:rPr>
                      <w:sz w:val="24"/>
                      <w:color w:val="000000"/>
                    </w:rPr>
                    <w:t>一年一支付，一年一评价，</w:t>
                  </w:r>
                  <w:r>
                    <w:rPr>
                      <w:sz w:val="24"/>
                      <w:color w:val="000000"/>
                    </w:rPr>
                    <w:t>其余运行成本由团队自负盈亏兜底。三年后根据项目运营成效及双方合作意愿另行约定是否给予第二阶段的资金扶持。若无资金扶持，则由</w:t>
                  </w:r>
                  <w:r>
                    <w:rPr>
                      <w:sz w:val="24"/>
                      <w:color w:val="000000"/>
                    </w:rPr>
                    <w:t>运营</w:t>
                  </w:r>
                  <w:r>
                    <w:rPr>
                      <w:sz w:val="24"/>
                      <w:color w:val="000000"/>
                    </w:rPr>
                    <w:t>团队完全市场化运作、收益自平衡。</w:t>
                  </w:r>
                </w:p>
                <w:p>
                  <w:pPr>
                    <w:pStyle w:val="null3"/>
                    <w:ind w:firstLine="512"/>
                    <w:jc w:val="both"/>
                  </w:pPr>
                  <w:r>
                    <w:rPr>
                      <w:sz w:val="24"/>
                      <w:color w:val="000000"/>
                    </w:rPr>
                    <w:t>2、项目绩效评估：</w:t>
                  </w:r>
                  <w:r>
                    <w:rPr>
                      <w:sz w:val="24"/>
                    </w:rPr>
                    <w:t>由</w:t>
                  </w:r>
                  <w:r>
                    <w:rPr>
                      <w:sz w:val="24"/>
                    </w:rPr>
                    <w:t>采购人</w:t>
                  </w:r>
                  <w:r>
                    <w:rPr>
                      <w:sz w:val="24"/>
                    </w:rPr>
                    <w:t>对</w:t>
                  </w:r>
                  <w:r>
                    <w:rPr>
                      <w:sz w:val="24"/>
                    </w:rPr>
                    <w:t>南山（连平）产业共建创新中心的项目绩效</w:t>
                  </w:r>
                  <w:r>
                    <w:rPr>
                      <w:sz w:val="24"/>
                    </w:rPr>
                    <w:t>进行评估</w:t>
                  </w:r>
                  <w:r>
                    <w:rPr>
                      <w:sz w:val="24"/>
                    </w:rPr>
                    <w:t>。建立评</w:t>
                  </w:r>
                  <w:r>
                    <w:rPr>
                      <w:sz w:val="24"/>
                      <w:color w:val="000000"/>
                    </w:rPr>
                    <w:t>价体系，对项目的经济、社会和环境效益进行评估，并在服务周期内做到绩效指标可量化、可考核。</w:t>
                  </w:r>
                </w:p>
                <w:p>
                  <w:pPr>
                    <w:pStyle w:val="null3"/>
                    <w:ind w:firstLine="512"/>
                    <w:jc w:val="both"/>
                  </w:pPr>
                  <w:r>
                    <w:rPr>
                      <w:sz w:val="24"/>
                      <w:color w:val="000000"/>
                    </w:rPr>
                    <w:t>3、项目目标达成：在项目支持期内，年度工作目标与相关工作方案需一年一备案，</w:t>
                  </w:r>
                  <w:r>
                    <w:rPr>
                      <w:sz w:val="24"/>
                      <w:color w:val="000000"/>
                    </w:rPr>
                    <w:t>半年</w:t>
                  </w:r>
                  <w:r>
                    <w:rPr>
                      <w:sz w:val="24"/>
                    </w:rPr>
                    <w:t>一汇报</w:t>
                  </w:r>
                  <w:r>
                    <w:rPr>
                      <w:sz w:val="24"/>
                    </w:rPr>
                    <w:t>。</w:t>
                  </w:r>
                  <w:r>
                    <w:rPr>
                      <w:sz w:val="24"/>
                    </w:rPr>
                    <w:t>并建立</w:t>
                  </w:r>
                  <w:r>
                    <w:rPr>
                      <w:sz w:val="24"/>
                    </w:rPr>
                    <w:t>采购人</w:t>
                  </w:r>
                  <w:r>
                    <w:rPr>
                      <w:sz w:val="24"/>
                    </w:rPr>
                    <w:t>与项目运营团队的</w:t>
                  </w:r>
                  <w:r>
                    <w:rPr>
                      <w:sz w:val="24"/>
                    </w:rPr>
                    <w:t>沟通</w:t>
                  </w:r>
                  <w:r>
                    <w:rPr>
                      <w:sz w:val="24"/>
                    </w:rPr>
                    <w:t>会议制度，对</w:t>
                  </w:r>
                  <w:r>
                    <w:rPr>
                      <w:sz w:val="24"/>
                    </w:rPr>
                    <w:t>项目运营的</w:t>
                  </w:r>
                  <w:r>
                    <w:rPr>
                      <w:sz w:val="24"/>
                    </w:rPr>
                    <w:t>重大事项予以决策监督，提高项目运营质量和效益。</w:t>
                  </w:r>
                </w:p>
                <w:p>
                  <w:pPr>
                    <w:pStyle w:val="null3"/>
                    <w:ind w:firstLine="512"/>
                    <w:jc w:val="both"/>
                  </w:pPr>
                  <w:r>
                    <w:rPr>
                      <w:sz w:val="24"/>
                      <w:color w:val="000000"/>
                    </w:rPr>
                    <w:t>4、资金风险防控：加强风险识别和预警，制定应对措施，确保项目稳健推进，确保财务工作可监督、可审计。</w:t>
                  </w: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1.采购代理机构：本项目是指河源市新启项目咨询管理有限公司，负责整个采购活动的组织，依法负责编制和发布招标文件，对招标文件拥有最终的解释权，不以任何身份出任评标委员会成员。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连平县工业园管理委员会</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0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3家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采购机构代理服务收费标准：该代理服务费按省物价局（计价格[2002]1980 号）文规定进行收取</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采购包1：面向中小企业，采购包专门预留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河源市新启项目咨询管理有限公司</w:t>
      </w:r>
      <w:r>
        <w:rPr/>
        <w:t>代收。具体操作要求详见</w:t>
      </w:r>
      <w:r>
        <w:rPr/>
        <w:t>河源市新启项目咨询管理有限公司</w:t>
      </w:r>
      <w:r>
        <w:rPr/>
        <w:t>有关指引，递交事宜请自行咨询</w:t>
      </w:r>
      <w:r>
        <w:rPr/>
        <w:t>河源市新启项目咨询管理有限公司</w:t>
      </w:r>
      <w:r>
        <w:rPr/>
        <w:t>；请各投标人在投标文件递交截止时间前按须知前附表规定的金额递交至</w:t>
      </w:r>
      <w:r>
        <w:rPr/>
        <w:t>河源市新启项目咨询管理有限公司</w:t>
      </w:r>
      <w:r>
        <w:rPr/>
        <w:t>，到账情况以开标时</w:t>
      </w:r>
      <w:r>
        <w:rPr/>
        <w:t>河源市新启项目咨询管理有限公司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王先生</w:t>
      </w:r>
    </w:p>
    <w:p>
      <w:pPr>
        <w:pStyle w:val="null3"/>
        <w:ind w:firstLine="480"/>
      </w:pPr>
      <w:r>
        <w:rPr/>
        <w:t>电话：</w:t>
      </w:r>
      <w:r>
        <w:rPr/>
        <w:t>0762-6743898</w:t>
      </w:r>
    </w:p>
    <w:p>
      <w:pPr>
        <w:pStyle w:val="null3"/>
        <w:ind w:firstLine="480"/>
      </w:pPr>
      <w:r>
        <w:rPr/>
        <w:t>传真：</w:t>
      </w:r>
      <w:r>
        <w:rPr/>
        <w:t>0762-6743898</w:t>
      </w:r>
    </w:p>
    <w:p>
      <w:pPr>
        <w:pStyle w:val="null3"/>
        <w:ind w:firstLine="480"/>
      </w:pPr>
      <w:r>
        <w:rPr/>
        <w:t>邮箱：</w:t>
      </w:r>
      <w:r>
        <w:rPr/>
        <w:t>564337975@qq.com</w:t>
      </w:r>
    </w:p>
    <w:p>
      <w:pPr>
        <w:pStyle w:val="null3"/>
        <w:ind w:firstLine="480"/>
      </w:pPr>
      <w:r>
        <w:rPr/>
        <w:t>地址：</w:t>
      </w:r>
      <w:r>
        <w:rPr/>
        <w:t>河源市连平县元善镇肖国排新村苑第一、二层</w:t>
      </w:r>
    </w:p>
    <w:p>
      <w:pPr>
        <w:pStyle w:val="null3"/>
        <w:ind w:firstLine="480"/>
      </w:pPr>
      <w:r>
        <w:rPr/>
        <w:t>邮编：</w:t>
      </w:r>
      <w:r>
        <w:rPr/>
        <w:t>517100</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政府采购监督管理机构名称：连平县财政局政府采购监管股</w:t>
      </w:r>
    </w:p>
    <w:p>
      <w:pPr>
        <w:pStyle w:val="null3"/>
      </w:pPr>
      <w:r>
        <w:rPr/>
        <w:t>地 址：河源市连平县新城大道</w:t>
      </w:r>
    </w:p>
    <w:p>
      <w:pPr>
        <w:pStyle w:val="null3"/>
      </w:pPr>
      <w:r>
        <w:rPr/>
        <w:t>电 话：0762-4322035</w:t>
      </w:r>
    </w:p>
    <w:p>
      <w:pPr>
        <w:pStyle w:val="null3"/>
      </w:pPr>
      <w:r>
        <w:rPr/>
        <w:t>邮 编：517100</w:t>
      </w:r>
    </w:p>
    <w:p>
      <w:pPr>
        <w:pStyle w:val="null3"/>
      </w:pPr>
      <w:r>
        <w:rPr/>
        <w:t>传 真：0762-4322035</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 xml:space="preserve"> 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连平(南山)产业共建创新中心项目(场地租赁及物业费用、运营费用))：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河源市新启项目咨询管理有限公司</w:t>
      </w:r>
      <w:r>
        <w:rPr/>
        <w:t>统一对外发布。</w:t>
      </w:r>
    </w:p>
    <w:p>
      <w:pPr>
        <w:pStyle w:val="null3"/>
        <w:ind w:firstLine="480"/>
      </w:pPr>
      <w:r>
        <w:rPr/>
        <w:t>（2）对</w:t>
      </w:r>
      <w:r>
        <w:rPr/>
        <w:t>河源市新启项目咨询管理有限公司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采购包1（连平(南山)产业共建创新中心项目(场地租赁及物业费用、运营费用)）：</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采购包1（连平(南山)产业共建创新中心项目(场地租赁及物业费用、运营费用)）：</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【提供承诺函（承诺函格式详见公告附件）】</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【提供承诺函（承诺函格式详见公告附件）】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【提供承诺函（承诺函格式详见公告附件）】</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【提供承诺函（承诺函格式详见公告附件）】</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提供承诺函（承诺函格式详见公告附件）】</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①单位负责人为同一人或者存在直接控股、管理关系的不同供应商，不得同时参加本采购项目（或采购包）投标（响应）。②为本项目提供整体设计、规范编制或者项目管理、监理、检测等服务的供应商，不得再参与本项目投标（响应）。【提供声明函】</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本项目属于专门面向中小企业采购。【提供中小企业声明函】</w:t>
            </w:r>
          </w:p>
        </w:tc>
      </w:tr>
    </w:tbl>
    <w:p>
      <w:pPr>
        <w:pStyle w:val="null3"/>
        <w:ind w:firstLine="480"/>
      </w:pPr>
      <w:r>
        <w:rPr/>
        <w:t>表二符合性审查表：</w:t>
      </w:r>
    </w:p>
    <w:p>
      <w:pPr>
        <w:pStyle w:val="null3"/>
      </w:pPr>
      <w:r>
        <w:rPr/>
        <w:t>采购包1（连平(南山)产业共建创新中心项目(场地租赁及物业费用、运营费用)）：</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响应文件签字授权</w:t>
            </w:r>
          </w:p>
        </w:tc>
        <w:tc>
          <w:tcPr>
            <w:tcW w:type="dxa" w:w="4238"/>
          </w:tcPr>
          <w:p>
            <w:pPr>
              <w:pStyle w:val="null3"/>
            </w:pPr>
            <w:r>
              <w:rPr/>
              <w:t>响应文件签字人非法定代表人的须提供法定代表人的有效授权。</w:t>
            </w:r>
          </w:p>
        </w:tc>
      </w:tr>
      <w:tr>
        <w:tc>
          <w:tcPr>
            <w:tcW w:type="dxa" w:w="890"/>
          </w:tcPr>
          <w:p>
            <w:pPr>
              <w:pStyle w:val="null3"/>
            </w:pPr>
            <w:r>
              <w:rPr/>
              <w:t>2</w:t>
            </w:r>
          </w:p>
        </w:tc>
        <w:tc>
          <w:tcPr>
            <w:tcW w:type="dxa" w:w="3178"/>
          </w:tcPr>
          <w:p>
            <w:pPr>
              <w:pStyle w:val="null3"/>
            </w:pPr>
            <w:r>
              <w:rPr/>
              <w:t>响应有效期</w:t>
            </w:r>
          </w:p>
        </w:tc>
        <w:tc>
          <w:tcPr>
            <w:tcW w:type="dxa" w:w="4238"/>
          </w:tcPr>
          <w:p>
            <w:pPr>
              <w:pStyle w:val="null3"/>
            </w:pPr>
            <w:r>
              <w:rPr/>
              <w:t>响应有效期符合采购文件的要求。</w:t>
            </w:r>
          </w:p>
        </w:tc>
      </w:tr>
      <w:tr>
        <w:tc>
          <w:tcPr>
            <w:tcW w:type="dxa" w:w="890"/>
          </w:tcPr>
          <w:p>
            <w:pPr>
              <w:pStyle w:val="null3"/>
            </w:pPr>
            <w:r>
              <w:rPr/>
              <w:t>3</w:t>
            </w:r>
          </w:p>
        </w:tc>
        <w:tc>
          <w:tcPr>
            <w:tcW w:type="dxa" w:w="3178"/>
          </w:tcPr>
          <w:p>
            <w:pPr>
              <w:pStyle w:val="null3"/>
            </w:pPr>
            <w:r>
              <w:rPr/>
              <w:t>响应文件的签署及盖章</w:t>
            </w:r>
          </w:p>
        </w:tc>
        <w:tc>
          <w:tcPr>
            <w:tcW w:type="dxa" w:w="4238"/>
          </w:tcPr>
          <w:p>
            <w:pPr>
              <w:pStyle w:val="null3"/>
            </w:pPr>
            <w:r>
              <w:rPr/>
              <w:t>响应文件是符合采购文件的要求。</w:t>
            </w:r>
          </w:p>
        </w:tc>
      </w:tr>
      <w:tr>
        <w:tc>
          <w:tcPr>
            <w:tcW w:type="dxa" w:w="890"/>
          </w:tcPr>
          <w:p>
            <w:pPr>
              <w:pStyle w:val="null3"/>
            </w:pPr>
            <w:r>
              <w:rPr/>
              <w:t>4</w:t>
            </w:r>
          </w:p>
        </w:tc>
        <w:tc>
          <w:tcPr>
            <w:tcW w:type="dxa" w:w="3178"/>
          </w:tcPr>
          <w:p>
            <w:pPr>
              <w:pStyle w:val="null3"/>
            </w:pPr>
            <w:r>
              <w:rPr/>
              <w:t>响应情况</w:t>
            </w:r>
          </w:p>
        </w:tc>
        <w:tc>
          <w:tcPr>
            <w:tcW w:type="dxa" w:w="4238"/>
          </w:tcPr>
          <w:p>
            <w:pPr>
              <w:pStyle w:val="null3"/>
            </w:pPr>
            <w:r>
              <w:rPr/>
              <w:t>符合★号条款，商务和技术响应内容没有严重偏离采购需求。</w:t>
            </w:r>
          </w:p>
        </w:tc>
      </w:tr>
      <w:tr>
        <w:tc>
          <w:tcPr>
            <w:tcW w:type="dxa" w:w="890"/>
          </w:tcPr>
          <w:p>
            <w:pPr>
              <w:pStyle w:val="null3"/>
            </w:pPr>
            <w:r>
              <w:rPr/>
              <w:t>5</w:t>
            </w:r>
          </w:p>
        </w:tc>
        <w:tc>
          <w:tcPr>
            <w:tcW w:type="dxa" w:w="3178"/>
          </w:tcPr>
          <w:p>
            <w:pPr>
              <w:pStyle w:val="null3"/>
            </w:pPr>
            <w:r>
              <w:rPr/>
              <w:t>报价</w:t>
            </w:r>
          </w:p>
        </w:tc>
        <w:tc>
          <w:tcPr>
            <w:tcW w:type="dxa" w:w="4238"/>
          </w:tcPr>
          <w:p>
            <w:pPr>
              <w:pStyle w:val="null3"/>
            </w:pPr>
            <w:r>
              <w:rPr/>
              <w:t>（1）报价是固定不变价； （2）报价无明显不合理或低于合理成本价； （3）报价没有超出采购预算。</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采购包1(连平(南山)产业共建创新中心项目(场地租赁及物业费用、运营费用)):</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对本项目的情况分析 (15.0分)</w:t>
            </w:r>
            <w:r>
              <w:rPr/>
              <w:t>，（等次分值选择：</w:t>
            </w:r>
            <w:r>
              <w:rPr/>
              <w:t>0.0;</w:t>
            </w:r>
            <w:r>
              <w:rPr/>
              <w:t>5.0;</w:t>
            </w:r>
            <w:r>
              <w:rPr/>
              <w:t>10.0;</w:t>
            </w:r>
            <w:r>
              <w:rPr/>
              <w:t>15.0;</w:t>
            </w:r>
            <w:r>
              <w:rPr/>
              <w:t>）</w:t>
            </w:r>
          </w:p>
        </w:tc>
        <w:tc>
          <w:tcPr>
            <w:tcW w:type="dxa" w:w="5076"/>
          </w:tcPr>
          <w:p>
            <w:pPr>
              <w:pStyle w:val="null3"/>
              <w:jc w:val="left"/>
            </w:pPr>
            <w:r>
              <w:rPr/>
              <w:t>根据各投标人对本项目的理解（包括项目的背景、项目开展情况分析等方面）进行评价。 （1）投标人准确理解项目内容，工作定位清晰，对项目重点内容分析透彻；服务内容及承诺全面、具体、合理，得15分； （2）投标人基本理解项目内容，工作定位到位，对项目重点内容有分析；服务内容及承诺基本合理，得10分； （3）投标人简单理解项目内容，工作定位模糊，对项目重点内容分析模糊；服务内容及承诺不够合理，操作性不强，得5分。 没有相关描述不得分。</w:t>
            </w:r>
          </w:p>
        </w:tc>
      </w:tr>
      <w:tr>
        <w:tc>
          <w:tcPr>
            <w:tcW w:type="dxa" w:w="922"/>
            <w:gridSpan w:val="2"/>
            <w:vMerge/>
          </w:tcPr>
          <w:p/>
        </w:tc>
        <w:tc>
          <w:tcPr>
            <w:tcW w:type="dxa" w:w="2307"/>
          </w:tcPr>
          <w:p>
            <w:pPr>
              <w:pStyle w:val="null3"/>
              <w:jc w:val="left"/>
            </w:pPr>
            <w:r>
              <w:rPr/>
              <w:t>项目具体服务方案 (15.0分)</w:t>
            </w:r>
            <w:r>
              <w:rPr/>
              <w:t>，（等次分值选择：</w:t>
            </w:r>
            <w:r>
              <w:rPr/>
              <w:t>0.0;</w:t>
            </w:r>
            <w:r>
              <w:rPr/>
              <w:t>1.0;</w:t>
            </w:r>
            <w:r>
              <w:rPr/>
              <w:t>5.0;</w:t>
            </w:r>
            <w:r>
              <w:rPr/>
              <w:t>10.0;</w:t>
            </w:r>
            <w:r>
              <w:rPr/>
              <w:t>15.0;</w:t>
            </w:r>
            <w:r>
              <w:rPr/>
              <w:t>）</w:t>
            </w:r>
          </w:p>
        </w:tc>
        <w:tc>
          <w:tcPr>
            <w:tcW w:type="dxa" w:w="5076"/>
          </w:tcPr>
          <w:p>
            <w:pPr>
              <w:pStyle w:val="null3"/>
              <w:jc w:val="left"/>
            </w:pPr>
            <w:r>
              <w:rPr/>
              <w:t>根据投标人提供的项目具体服务方案进行评价。 （1）方案内容完整全面，且切合实际，具有很强的针对性、合理性、可行性，思路清晰，完全符合采购人的需求，得15分； （2）方案内容比较完整全面，且比较切合实际，具有一定的针对性、合理性、可行性，思路较清晰，较符合采购人的需求，得10分； （3）方案内容不够详细、全面，部分内容切合实际，针对性、合理性、可行性一般，思路基本清晰，基本符合采购人的需求，得5分； （4）方案内容不全面，内容不切合实际，针对性、合理性、可行性差，思路不清晰，不太符合采购人的需求，得1分； 没有提供方案不得分。</w:t>
            </w:r>
          </w:p>
        </w:tc>
      </w:tr>
      <w:tr>
        <w:tc>
          <w:tcPr>
            <w:tcW w:type="dxa" w:w="922"/>
            <w:gridSpan w:val="2"/>
            <w:vMerge/>
          </w:tcPr>
          <w:p/>
        </w:tc>
        <w:tc>
          <w:tcPr>
            <w:tcW w:type="dxa" w:w="2307"/>
          </w:tcPr>
          <w:p>
            <w:pPr>
              <w:pStyle w:val="null3"/>
              <w:jc w:val="left"/>
            </w:pPr>
            <w:r>
              <w:rPr/>
              <w:t>项目管理 (10.0分)</w:t>
            </w:r>
            <w:r>
              <w:rPr/>
              <w:t>，（等次分值选择：</w:t>
            </w:r>
            <w:r>
              <w:rPr/>
              <w:t>0.0;</w:t>
            </w:r>
            <w:r>
              <w:rPr/>
              <w:t>5.0;</w:t>
            </w:r>
            <w:r>
              <w:rPr/>
              <w:t>8.0;</w:t>
            </w:r>
            <w:r>
              <w:rPr/>
              <w:t>10.0;</w:t>
            </w:r>
            <w:r>
              <w:rPr/>
              <w:t>）</w:t>
            </w:r>
          </w:p>
        </w:tc>
        <w:tc>
          <w:tcPr>
            <w:tcW w:type="dxa" w:w="5076"/>
          </w:tcPr>
          <w:p>
            <w:pPr>
              <w:pStyle w:val="null3"/>
              <w:jc w:val="left"/>
            </w:pPr>
            <w:r>
              <w:rPr/>
              <w:t>根据投标人提供的项目管理方案进行评价。 （1）服务团队组织管理严密，服务操作管理制度全面、具体，工作、人员安排科学合理，针对性和可行性强，有利于提高服务质量的，完全满足且优于采购需求，得10分。 （2）服务团队组织管理到位，服务操作管理制度完整，工作、人员安排明确具体，可保障基本的服务质量的，完全满足采购需求，得8分。 （3）有服务团队组织管理的具体计划，服务操作管理制度基本完整，配送工作、人员安排有一定的可行性，但对服务质量的保障不足的，基本满足采购需求，得5分。 没有提供方案不得分。</w:t>
            </w:r>
          </w:p>
        </w:tc>
      </w:tr>
      <w:tr>
        <w:tc>
          <w:tcPr>
            <w:tcW w:type="dxa" w:w="922"/>
            <w:gridSpan w:val="2"/>
            <w:vMerge/>
          </w:tcPr>
          <w:p/>
        </w:tc>
        <w:tc>
          <w:tcPr>
            <w:tcW w:type="dxa" w:w="2307"/>
          </w:tcPr>
          <w:p>
            <w:pPr>
              <w:pStyle w:val="null3"/>
              <w:jc w:val="left"/>
            </w:pPr>
            <w:r>
              <w:rPr/>
              <w:t>应急保障措施方案 (10.0分)</w:t>
            </w:r>
            <w:r>
              <w:rPr/>
              <w:t>，（等次分值选择：</w:t>
            </w:r>
            <w:r>
              <w:rPr/>
              <w:t>0.0;</w:t>
            </w:r>
            <w:r>
              <w:rPr/>
              <w:t>5.0;</w:t>
            </w:r>
            <w:r>
              <w:rPr/>
              <w:t>8.0;</w:t>
            </w:r>
            <w:r>
              <w:rPr/>
              <w:t>10.0;</w:t>
            </w:r>
            <w:r>
              <w:rPr/>
              <w:t>）</w:t>
            </w:r>
          </w:p>
        </w:tc>
        <w:tc>
          <w:tcPr>
            <w:tcW w:type="dxa" w:w="5076"/>
          </w:tcPr>
          <w:p>
            <w:pPr>
              <w:pStyle w:val="null3"/>
              <w:jc w:val="left"/>
            </w:pPr>
            <w:r>
              <w:rPr/>
              <w:t>应急保障措施方案： （1）应急保障措施方案具体详细，可行性高得10分； （2）应急保障措施方案比较具体比较详细，可行性较高得8分； （3）应急保障措施方案一般，可行性低得5分。 不提供不得分。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服务承诺 (10.0分)</w:t>
            </w:r>
          </w:p>
        </w:tc>
        <w:tc>
          <w:tcPr>
            <w:tcW w:type="dxa" w:w="5076"/>
          </w:tcPr>
          <w:p>
            <w:pPr>
              <w:pStyle w:val="null3"/>
              <w:jc w:val="left"/>
            </w:pPr>
            <w:r>
              <w:rPr/>
              <w:t>（1）服务承诺完全按采购文件的内容进行承诺以及完全满足采购人需求、能够承诺针对本项目提供及时后续服务的，得10分； （2）服务承诺基本符合采购文件的内容以及基本满足采购人需求、能够承诺针对本项目提供及时后续服务的，得6分； （3）服务承诺不符合采购文件的内容以及不能满足采购人需求、没有承诺针对本项目提供及时后续服务的，得2分； （4）不提供则不得分。</w:t>
            </w:r>
          </w:p>
        </w:tc>
      </w:tr>
      <w:tr>
        <w:tc>
          <w:tcPr>
            <w:tcW w:type="dxa" w:w="922"/>
            <w:gridSpan w:val="2"/>
            <w:vMerge/>
          </w:tcPr>
          <w:p/>
        </w:tc>
        <w:tc>
          <w:tcPr>
            <w:tcW w:type="dxa" w:w="2307"/>
          </w:tcPr>
          <w:p>
            <w:pPr>
              <w:pStyle w:val="null3"/>
              <w:jc w:val="left"/>
            </w:pPr>
            <w:r>
              <w:rPr/>
              <w:t>场地承诺 (20.0分)</w:t>
            </w:r>
          </w:p>
        </w:tc>
        <w:tc>
          <w:tcPr>
            <w:tcW w:type="dxa" w:w="5076"/>
          </w:tcPr>
          <w:p>
            <w:pPr>
              <w:pStyle w:val="null3"/>
              <w:jc w:val="left"/>
            </w:pPr>
            <w:r>
              <w:rPr/>
              <w:t>根据拟选办公场地进行评审： 1、承诺中标并签订合同后 1个月内能进场筹备或开展业务（场地面积为700-800平方米，场地须在深圳市南山区内） ，得20分。 2、承诺中标并签订合同后2个月内能进场筹备或开展业务（场地面积为700-800平方米，场地须在深圳市南山区内） ，得10分。 3、其他的不得分。 注：本项最高得20分。需提供承诺函。</w:t>
            </w:r>
          </w:p>
        </w:tc>
      </w:tr>
      <w:tr>
        <w:tc>
          <w:tcPr>
            <w:tcW w:type="dxa" w:w="922"/>
            <w:gridSpan w:val="2"/>
            <w:vMerge/>
          </w:tcPr>
          <w:p/>
        </w:tc>
        <w:tc>
          <w:tcPr>
            <w:tcW w:type="dxa" w:w="2307"/>
          </w:tcPr>
          <w:p>
            <w:pPr>
              <w:pStyle w:val="null3"/>
              <w:jc w:val="left"/>
            </w:pPr>
            <w:r>
              <w:rPr/>
              <w:t>同类业绩 (10.0分)</w:t>
            </w:r>
          </w:p>
        </w:tc>
        <w:tc>
          <w:tcPr>
            <w:tcW w:type="dxa" w:w="5076"/>
          </w:tcPr>
          <w:p>
            <w:pPr>
              <w:pStyle w:val="null3"/>
              <w:jc w:val="left"/>
            </w:pPr>
            <w:r>
              <w:rPr/>
              <w:t>投标人在2018年1月1日以来独立承接过的同类项目业绩，每提供一个得5分，最高得10分。 ［注：须提供合同扫描件作为证明材料，时间以合同签订时间为准，未提供或提供的证明材料不清晰、不齐全不得分］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 xml:space="preserve"> </w:t>
      </w:r>
    </w:p>
    <w:p>
      <w:pPr>
        <w:pStyle w:val="null3"/>
        <w:spacing w:before="0" w:after="0"/>
        <w:ind w:left="0" w:right="0"/>
        <w:jc w:val="center"/>
      </w:pPr>
      <w:r>
        <w:rPr>
          <w:b/>
        </w:rPr>
        <w:t xml:space="preserve"> </w:t>
      </w:r>
    </w:p>
    <w:p>
      <w:pPr>
        <w:pStyle w:val="null3"/>
        <w:jc w:val="center"/>
      </w:pPr>
      <w:r>
        <w:rPr>
          <w:sz w:val="24"/>
          <w:b/>
          <w:color w:val="000000"/>
        </w:rPr>
        <w:t>合同格式</w:t>
      </w:r>
    </w:p>
    <w:p>
      <w:pPr>
        <w:pStyle w:val="null3"/>
        <w:spacing w:before="120" w:after="120"/>
        <w:ind w:firstLine="128"/>
      </w:pPr>
      <w:r>
        <w:rPr>
          <w:sz w:val="24"/>
          <w:color w:val="000000"/>
        </w:rPr>
        <w:t>合同编号：</w:t>
      </w:r>
    </w:p>
    <w:p>
      <w:pPr>
        <w:pStyle w:val="null3"/>
        <w:jc w:val="both"/>
      </w:pPr>
      <w:r>
        <w:rPr>
          <w:sz w:val="44"/>
          <w:b/>
          <w:color w:val="000000"/>
        </w:rPr>
        <w:t>市（县、区）政府采购</w:t>
      </w:r>
    </w:p>
    <w:p>
      <w:pPr>
        <w:pStyle w:val="null3"/>
        <w:jc w:val="center"/>
      </w:pPr>
      <w:r>
        <w:rPr>
          <w:sz w:val="44"/>
          <w:b/>
          <w:color w:val="000000"/>
        </w:rPr>
        <w:t>合</w:t>
      </w:r>
      <w:r>
        <w:rPr>
          <w:sz w:val="44"/>
          <w:b/>
          <w:color w:val="000000"/>
        </w:rPr>
        <w:t>同</w:t>
      </w:r>
      <w:r>
        <w:rPr>
          <w:sz w:val="44"/>
          <w:b/>
          <w:color w:val="000000"/>
        </w:rPr>
        <w:t>书</w:t>
      </w:r>
    </w:p>
    <w:p>
      <w:pPr>
        <w:pStyle w:val="null3"/>
        <w:jc w:val="center"/>
      </w:pPr>
      <w:r>
        <w:rPr>
          <w:sz w:val="44"/>
          <w:b/>
          <w:color w:val="000000"/>
        </w:rPr>
        <w:t>（服务类）</w:t>
      </w:r>
    </w:p>
    <w:tbl>
      <w:tblPr>
        <w:tblW w:w="0" w:type="auto"/>
        <w:tblBorders>
          <w:top w:val="none" w:color="000000" w:sz="4"/>
          <w:left w:val="none" w:color="000000" w:sz="4"/>
          <w:bottom w:val="none" w:color="000000" w:sz="4"/>
          <w:right w:val="none" w:color="000000" w:sz="4"/>
          <w:insideH w:val="none"/>
          <w:insideV w:val="none"/>
        </w:tblBorders>
      </w:tblPr>
      <w:tblGrid>
        <w:gridCol w:w="8306"/>
      </w:tblGrid>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color w:val="000000"/>
              </w:rPr>
              <w:t>采购编号：</w:t>
            </w:r>
            <w:r>
              <w:rPr>
                <w:sz w:val="21"/>
                <w:b/>
                <w:u w:val="single"/>
              </w:rPr>
              <w:t xml:space="preserve">                          </w:t>
            </w:r>
            <w:r>
              <w:rPr>
                <w:sz w:val="21"/>
                <w:b/>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r>
              <w:rPr>
                <w:sz w:val="32"/>
                <w:b/>
                <w:color w:val="000000"/>
              </w:rPr>
              <w:t>项目名称：</w:t>
            </w:r>
            <w:r>
              <w:rPr>
                <w:sz w:val="21"/>
                <w:b/>
                <w:u w:val="single"/>
              </w:rPr>
              <w:t xml:space="preserve">                           </w:t>
            </w:r>
          </w:p>
        </w:tc>
      </w:tr>
      <w:tr>
        <w:tc>
          <w:tcPr>
            <w:tcW w:type="dxa" w:w="8306"/>
            <w:tcBorders>
              <w:top w:val="none" w:color="000000" w:sz="4"/>
              <w:left w:val="none" w:color="000000" w:sz="4"/>
              <w:bottom w:val="none" w:color="000000" w:sz="4"/>
              <w:right w:val="none" w:color="000000" w:sz="4"/>
            </w:tcBorders>
            <w:tcMar>
              <w:top w:type="dxa" w:w="0"/>
              <w:left w:type="dxa" w:w="105"/>
              <w:bottom w:type="dxa" w:w="0"/>
              <w:right w:type="dxa" w:w="105"/>
            </w:tcMar>
            <w:vAlign w:val="top"/>
          </w:tcPr>
          <w:p>
            <w:pPr>
              <w:pStyle w:val="null3"/>
              <w:jc w:val="both"/>
            </w:pPr>
          </w:p>
        </w:tc>
      </w:tr>
    </w:tbl>
    <w:p>
      <w:pPr>
        <w:pStyle w:val="null3"/>
        <w:jc w:val="both"/>
      </w:pPr>
      <w:r>
        <w:rPr>
          <w:sz w:val="28"/>
          <w:b/>
          <w:color w:val="000000"/>
        </w:rPr>
        <w:t>注：本合同仅为合同的参考文本，合同签订双方可根据项目的具体要求进行修订。</w:t>
      </w:r>
    </w:p>
    <w:p>
      <w:pPr>
        <w:pStyle w:val="null3"/>
        <w:jc w:val="both"/>
      </w:pPr>
      <w:r>
        <w:rPr>
          <w:sz w:val="24"/>
          <w:b/>
          <w:color w:val="000000"/>
        </w:rPr>
        <w:t>甲</w:t>
      </w:r>
      <w:r>
        <w:rPr>
          <w:sz w:val="24"/>
          <w:b/>
          <w:color w:val="000000"/>
        </w:rPr>
        <w:t xml:space="preserve">    </w:t>
      </w:r>
      <w:r>
        <w:rPr>
          <w:sz w:val="24"/>
          <w:b/>
          <w:color w:val="000000"/>
        </w:rPr>
        <w:t>方：</w:t>
      </w:r>
      <w:r>
        <w:rPr>
          <w:b/>
          <w:u w:val="single"/>
        </w:rPr>
        <w:t xml:space="preserve">                 </w:t>
      </w:r>
    </w:p>
    <w:p>
      <w:pPr>
        <w:pStyle w:val="null3"/>
      </w:pPr>
      <w:r>
        <w:rPr/>
        <w:t xml:space="preserve"> </w:t>
      </w:r>
    </w:p>
    <w:p>
      <w:pPr>
        <w:pStyle w:val="null3"/>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jc w:val="both"/>
      </w:pPr>
      <w:r>
        <w:rPr>
          <w:sz w:val="24"/>
          <w:color w:val="000000"/>
        </w:rPr>
        <w:t>地</w:t>
      </w:r>
      <w:r>
        <w:rPr>
          <w:sz w:val="24"/>
          <w:color w:val="000000"/>
        </w:rPr>
        <w:t xml:space="preserve">  </w:t>
      </w:r>
      <w:r>
        <w:rPr>
          <w:sz w:val="24"/>
          <w:color w:val="000000"/>
        </w:rPr>
        <w:t>址：</w:t>
      </w:r>
    </w:p>
    <w:p>
      <w:pPr>
        <w:pStyle w:val="null3"/>
        <w:jc w:val="both"/>
      </w:pPr>
      <w:r>
        <w:rPr>
          <w:sz w:val="24"/>
          <w:b/>
          <w:color w:val="000000"/>
        </w:rPr>
        <w:t>乙</w:t>
      </w:r>
      <w:r>
        <w:rPr>
          <w:sz w:val="24"/>
          <w:b/>
          <w:color w:val="000000"/>
        </w:rPr>
        <w:t xml:space="preserve">    </w:t>
      </w:r>
      <w:r>
        <w:rPr>
          <w:sz w:val="24"/>
          <w:b/>
          <w:color w:val="000000"/>
        </w:rPr>
        <w:t>方：</w:t>
      </w:r>
      <w:r>
        <w:rPr>
          <w:sz w:val="21"/>
          <w:b/>
          <w:u w:val="single"/>
        </w:rPr>
        <w:t xml:space="preserve">                  </w:t>
      </w:r>
    </w:p>
    <w:p>
      <w:pPr>
        <w:pStyle w:val="null3"/>
        <w:jc w:val="both"/>
      </w:pPr>
      <w:r>
        <w:rPr>
          <w:sz w:val="24"/>
          <w:color w:val="000000"/>
        </w:rPr>
        <w:t>电</w:t>
      </w:r>
      <w:r>
        <w:rPr>
          <w:sz w:val="24"/>
          <w:color w:val="000000"/>
        </w:rPr>
        <w:t xml:space="preserve">    </w:t>
      </w:r>
      <w:r>
        <w:rPr>
          <w:sz w:val="24"/>
          <w:color w:val="000000"/>
        </w:rPr>
        <w:t>话：</w:t>
      </w:r>
      <w:r>
        <w:rPr>
          <w:sz w:val="24"/>
          <w:color w:val="000000"/>
        </w:rPr>
        <w:t xml:space="preserve">                </w:t>
      </w:r>
    </w:p>
    <w:p>
      <w:pPr>
        <w:pStyle w:val="null3"/>
        <w:jc w:val="both"/>
      </w:pPr>
      <w:r>
        <w:rPr>
          <w:sz w:val="24"/>
          <w:color w:val="000000"/>
        </w:rPr>
        <w:t>传</w:t>
      </w:r>
      <w:r>
        <w:rPr>
          <w:sz w:val="24"/>
          <w:color w:val="000000"/>
        </w:rPr>
        <w:t xml:space="preserve">  </w:t>
      </w:r>
      <w:r>
        <w:rPr>
          <w:sz w:val="24"/>
          <w:color w:val="000000"/>
        </w:rPr>
        <w:t>真：</w:t>
      </w:r>
      <w:r>
        <w:rPr>
          <w:sz w:val="24"/>
          <w:color w:val="000000"/>
        </w:rPr>
        <w:t xml:space="preserve">           </w:t>
      </w:r>
    </w:p>
    <w:p>
      <w:pPr>
        <w:pStyle w:val="null3"/>
        <w:jc w:val="both"/>
      </w:pPr>
      <w:r>
        <w:rPr>
          <w:sz w:val="24"/>
          <w:color w:val="000000"/>
        </w:rPr>
        <w:t>地</w:t>
      </w:r>
      <w:r>
        <w:rPr>
          <w:sz w:val="24"/>
          <w:color w:val="000000"/>
        </w:rPr>
        <w:t xml:space="preserve">  </w:t>
      </w:r>
      <w:r>
        <w:rPr>
          <w:sz w:val="24"/>
          <w:color w:val="000000"/>
        </w:rPr>
        <w:t>址：</w:t>
      </w:r>
      <w:r>
        <w:rPr>
          <w:sz w:val="24"/>
          <w:color w:val="000000"/>
        </w:rPr>
        <w:t xml:space="preserve">   </w:t>
      </w:r>
    </w:p>
    <w:p>
      <w:pPr>
        <w:pStyle w:val="null3"/>
        <w:jc w:val="both"/>
      </w:pPr>
      <w:r>
        <w:rPr>
          <w:sz w:val="24"/>
          <w:color w:val="000000"/>
        </w:rPr>
        <w:t>项目名称：</w:t>
      </w:r>
      <w:r>
        <w:rPr>
          <w:sz w:val="24"/>
          <w:color w:val="000000"/>
        </w:rPr>
        <w:t xml:space="preserve">                                   </w:t>
      </w:r>
      <w:r>
        <w:rPr>
          <w:sz w:val="24"/>
          <w:color w:val="000000"/>
        </w:rPr>
        <w:t>采购编号：</w:t>
      </w:r>
      <w:r>
        <w:rPr>
          <w:sz w:val="24"/>
          <w:color w:val="000000"/>
        </w:rPr>
        <w:t xml:space="preserve">  </w:t>
      </w:r>
    </w:p>
    <w:p>
      <w:pPr>
        <w:pStyle w:val="null3"/>
        <w:ind w:firstLine="520"/>
        <w:jc w:val="both"/>
      </w:pPr>
      <w:r>
        <w:rPr>
          <w:sz w:val="26"/>
        </w:rPr>
        <w:t>为全面贯彻落实省委</w:t>
      </w:r>
      <w:r>
        <w:rPr>
          <w:sz w:val="26"/>
        </w:rPr>
        <w:t>“1310”</w:t>
      </w:r>
      <w:r>
        <w:rPr>
          <w:sz w:val="26"/>
        </w:rPr>
        <w:t>具体部署、市委</w:t>
      </w:r>
      <w:r>
        <w:rPr>
          <w:sz w:val="26"/>
        </w:rPr>
        <w:t>“138”</w:t>
      </w:r>
      <w:r>
        <w:rPr>
          <w:sz w:val="26"/>
        </w:rPr>
        <w:t>具体安排，围绕县委</w:t>
      </w:r>
      <w:r>
        <w:rPr>
          <w:sz w:val="26"/>
        </w:rPr>
        <w:t>“168”</w:t>
      </w:r>
      <w:r>
        <w:rPr>
          <w:sz w:val="26"/>
        </w:rPr>
        <w:t>目标任务，深入推进</w:t>
      </w:r>
      <w:r>
        <w:rPr>
          <w:sz w:val="26"/>
        </w:rPr>
        <w:t>“</w:t>
      </w:r>
      <w:r>
        <w:rPr>
          <w:sz w:val="26"/>
        </w:rPr>
        <w:t>百千万工程</w:t>
      </w:r>
      <w:r>
        <w:rPr>
          <w:sz w:val="26"/>
        </w:rPr>
        <w:t>”</w:t>
      </w:r>
      <w:r>
        <w:rPr>
          <w:sz w:val="26"/>
        </w:rPr>
        <w:t>、制造业当家、绿美连平生态建设等重点工作，为充分利用深河两地资源优势及产业扶持政策，扎实推进连平县与南山区两地城乡融合发展与双向产业振兴发展，推动对口帮扶协作工作。甲方根据连平产业基础优势及企业实际需求，主动</w:t>
      </w:r>
      <w:r>
        <w:rPr>
          <w:sz w:val="26"/>
        </w:rPr>
        <w:t>“</w:t>
      </w:r>
      <w:r>
        <w:rPr>
          <w:sz w:val="26"/>
        </w:rPr>
        <w:t>飞入</w:t>
      </w:r>
      <w:r>
        <w:rPr>
          <w:sz w:val="26"/>
        </w:rPr>
        <w:t>”</w:t>
      </w:r>
      <w:r>
        <w:rPr>
          <w:sz w:val="26"/>
        </w:rPr>
        <w:t>发达地区，利用粤港澳大湾区人才、区位、资金、市场等资源优势，在南山区建立反向飞地：</w:t>
      </w:r>
      <w:r>
        <w:rPr>
          <w:sz w:val="26"/>
        </w:rPr>
        <w:t>“</w:t>
      </w:r>
      <w:r>
        <w:rPr>
          <w:sz w:val="26"/>
        </w:rPr>
        <w:t>连平（南山）产业共建创新中心</w:t>
      </w:r>
      <w:r>
        <w:rPr>
          <w:sz w:val="26"/>
        </w:rPr>
        <w:t>”</w:t>
      </w:r>
      <w:r>
        <w:rPr>
          <w:sz w:val="26"/>
        </w:rPr>
        <w:t>（以下简称：创新中心），助推连平经济跨越式高质量发展。为更好的推动反向飞地项目的搭建及发展工作，甲乙双方秉承</w:t>
      </w:r>
      <w:r>
        <w:rPr>
          <w:sz w:val="26"/>
        </w:rPr>
        <w:t>“</w:t>
      </w:r>
      <w:r>
        <w:rPr>
          <w:sz w:val="26"/>
        </w:rPr>
        <w:t>友好共进、优势互补、共同发展</w:t>
      </w:r>
      <w:r>
        <w:rPr>
          <w:sz w:val="26"/>
        </w:rPr>
        <w:t>”</w:t>
      </w:r>
      <w:r>
        <w:rPr>
          <w:sz w:val="26"/>
        </w:rPr>
        <w:t>的原则，现就甲方委托乙方为创新中心提供管理运营工作事项，经双方友好协商，达成如下协议。</w:t>
      </w:r>
    </w:p>
    <w:p>
      <w:pPr>
        <w:pStyle w:val="null3"/>
        <w:spacing w:after="120"/>
        <w:ind w:firstLine="520"/>
        <w:jc w:val="both"/>
      </w:pPr>
      <w:r>
        <w:rPr>
          <w:sz w:val="26"/>
          <w:b/>
        </w:rPr>
        <w:t>一、工作宗旨</w:t>
      </w:r>
    </w:p>
    <w:p>
      <w:pPr>
        <w:pStyle w:val="null3"/>
        <w:spacing w:after="120"/>
        <w:ind w:firstLine="520"/>
        <w:jc w:val="both"/>
      </w:pPr>
      <w:r>
        <w:rPr>
          <w:sz w:val="26"/>
        </w:rPr>
        <w:t>以连平融湾为契机，企业为主体，市场为导向，充分发挥各自优势，在政府扶持促进，社会多元参与的原则指导下，甲方充分利用连平突出区位优势、富集生态资源、丰富文旅资源、扎实产业基础等优势，通过创新中心的搭建，探索连平产业发展新机制，拓宽连平产业发展新领域，链接大湾区长期、稳定、优质的社会资源，使创新中心成为连平县在大湾区的企业服务站点、产业培育中心、宣传展示窗口、招商引资平台，成为连平</w:t>
      </w:r>
      <w:r>
        <w:rPr>
          <w:sz w:val="26"/>
        </w:rPr>
        <w:t>“</w:t>
      </w:r>
      <w:r>
        <w:rPr>
          <w:sz w:val="26"/>
        </w:rPr>
        <w:t>产业兴县</w:t>
      </w:r>
      <w:r>
        <w:rPr>
          <w:sz w:val="26"/>
        </w:rPr>
        <w:t>”</w:t>
      </w:r>
      <w:r>
        <w:rPr>
          <w:sz w:val="26"/>
        </w:rPr>
        <w:t>工作的重要抓手。乙方充分利用专业的运营团队、成熟的管理体系、丰富的企业资源及优质的资本市场等方面的优势，积极为甲方辖区内的企业提供所需的各种技术开发、人才引进、资金投入、市场渠道等方面的资源信息，为连平全方位推动高质量发展不断注入强劲动能。</w:t>
      </w:r>
    </w:p>
    <w:p>
      <w:pPr>
        <w:pStyle w:val="null3"/>
        <w:spacing w:after="120"/>
        <w:ind w:firstLine="520"/>
        <w:jc w:val="both"/>
      </w:pPr>
      <w:r>
        <w:rPr>
          <w:sz w:val="26"/>
          <w:b/>
        </w:rPr>
        <w:t>二、项目建设目标</w:t>
      </w:r>
    </w:p>
    <w:p>
      <w:pPr>
        <w:pStyle w:val="null3"/>
        <w:spacing w:after="120"/>
        <w:ind w:firstLine="520"/>
        <w:jc w:val="both"/>
      </w:pPr>
      <w:r>
        <w:rPr>
          <w:sz w:val="26"/>
        </w:rPr>
        <w:t>反向飞地以三年为一个建设阶段，将建成一个配套服务功能完善、运营管理结构成熟、项目落地成果显著、产业共建链条顺畅、政府政策叠加支持的区域产业创新社区，总体目标如下：</w:t>
      </w:r>
    </w:p>
    <w:p>
      <w:pPr>
        <w:pStyle w:val="null3"/>
        <w:spacing w:after="120"/>
        <w:ind w:firstLine="520"/>
        <w:jc w:val="both"/>
      </w:pPr>
      <w:r>
        <w:rPr>
          <w:sz w:val="26"/>
        </w:rPr>
        <w:t>1</w:t>
      </w:r>
      <w:r>
        <w:rPr>
          <w:sz w:val="26"/>
        </w:rPr>
        <w:t>、打造</w:t>
      </w:r>
      <w:r>
        <w:rPr>
          <w:sz w:val="26"/>
        </w:rPr>
        <w:t>“</w:t>
      </w:r>
      <w:r>
        <w:rPr>
          <w:sz w:val="26"/>
        </w:rPr>
        <w:t>南山</w:t>
      </w:r>
      <w:r>
        <w:rPr>
          <w:sz w:val="26"/>
        </w:rPr>
        <w:t>-</w:t>
      </w:r>
      <w:r>
        <w:rPr>
          <w:sz w:val="26"/>
        </w:rPr>
        <w:t>连平双向产业孵化培育纽带</w:t>
      </w:r>
      <w:r>
        <w:rPr>
          <w:sz w:val="26"/>
        </w:rPr>
        <w:t>”</w:t>
      </w:r>
      <w:r>
        <w:rPr>
          <w:sz w:val="26"/>
        </w:rPr>
        <w:t>，即</w:t>
      </w:r>
      <w:r>
        <w:rPr>
          <w:sz w:val="26"/>
        </w:rPr>
        <w:t>“</w:t>
      </w:r>
      <w:r>
        <w:rPr>
          <w:sz w:val="26"/>
        </w:rPr>
        <w:t>湾区项目</w:t>
      </w:r>
      <w:r>
        <w:rPr>
          <w:sz w:val="26"/>
        </w:rPr>
        <w:t>——</w:t>
      </w:r>
      <w:r>
        <w:rPr>
          <w:sz w:val="26"/>
        </w:rPr>
        <w:t>孵化在南山</w:t>
      </w:r>
      <w:r>
        <w:rPr>
          <w:sz w:val="26"/>
        </w:rPr>
        <w:t>+</w:t>
      </w:r>
      <w:r>
        <w:rPr>
          <w:sz w:val="26"/>
        </w:rPr>
        <w:t>产业化在连平</w:t>
      </w:r>
      <w:r>
        <w:rPr>
          <w:sz w:val="26"/>
        </w:rPr>
        <w:t>”</w:t>
      </w:r>
      <w:r>
        <w:rPr>
          <w:sz w:val="26"/>
        </w:rPr>
        <w:t>与</w:t>
      </w:r>
      <w:r>
        <w:rPr>
          <w:sz w:val="26"/>
        </w:rPr>
        <w:t>“</w:t>
      </w:r>
      <w:r>
        <w:rPr>
          <w:sz w:val="26"/>
        </w:rPr>
        <w:t>连平企业</w:t>
      </w:r>
      <w:r>
        <w:rPr>
          <w:sz w:val="26"/>
        </w:rPr>
        <w:t>——</w:t>
      </w:r>
      <w:r>
        <w:rPr>
          <w:sz w:val="26"/>
        </w:rPr>
        <w:t>加速在南山</w:t>
      </w:r>
      <w:r>
        <w:rPr>
          <w:sz w:val="26"/>
        </w:rPr>
        <w:t>+</w:t>
      </w:r>
      <w:r>
        <w:rPr>
          <w:sz w:val="26"/>
        </w:rPr>
        <w:t>根基在连平</w:t>
      </w:r>
      <w:r>
        <w:rPr>
          <w:sz w:val="26"/>
        </w:rPr>
        <w:t>”</w:t>
      </w:r>
      <w:r>
        <w:rPr>
          <w:sz w:val="26"/>
        </w:rPr>
        <w:t>的双重发展链条，实现区域间的产业互动与互补。</w:t>
      </w:r>
    </w:p>
    <w:p>
      <w:pPr>
        <w:pStyle w:val="null3"/>
        <w:spacing w:after="120"/>
        <w:ind w:firstLine="520"/>
        <w:jc w:val="both"/>
      </w:pPr>
      <w:r>
        <w:rPr>
          <w:sz w:val="26"/>
        </w:rPr>
        <w:t>2</w:t>
      </w:r>
      <w:r>
        <w:rPr>
          <w:sz w:val="26"/>
        </w:rPr>
        <w:t>、引导连平企业充分利用南山的产业资源、资金资源、技术资源、人才资源、服务资源等，促进区域创新资源与产业结构的优化整合，从而更好地服务于连平工农商贸行业的发展，催生新质生产力。</w:t>
      </w:r>
    </w:p>
    <w:p>
      <w:pPr>
        <w:pStyle w:val="null3"/>
        <w:spacing w:after="120"/>
        <w:ind w:firstLine="520"/>
        <w:jc w:val="both"/>
      </w:pPr>
      <w:r>
        <w:rPr>
          <w:sz w:val="26"/>
        </w:rPr>
        <w:t>3</w:t>
      </w:r>
      <w:r>
        <w:rPr>
          <w:sz w:val="26"/>
        </w:rPr>
        <w:t>、鼓励湾区项目借助连平（南山）产业共建创新中心的平台，进行孵化或中转，从而将生产基地、农旅基地迁至连平，旨在降低成本，增强企业竞争力。</w:t>
      </w:r>
    </w:p>
    <w:p>
      <w:pPr>
        <w:pStyle w:val="null3"/>
        <w:spacing w:after="120"/>
        <w:ind w:firstLine="520"/>
        <w:jc w:val="both"/>
      </w:pPr>
      <w:r>
        <w:rPr>
          <w:sz w:val="26"/>
        </w:rPr>
        <w:t>4</w:t>
      </w:r>
      <w:r>
        <w:rPr>
          <w:sz w:val="26"/>
        </w:rPr>
        <w:t>、推动连平（南山）产业共建创新中心成为南山区与连平县实施</w:t>
      </w:r>
      <w:r>
        <w:rPr>
          <w:sz w:val="26"/>
        </w:rPr>
        <w:t>“</w:t>
      </w:r>
      <w:r>
        <w:rPr>
          <w:sz w:val="26"/>
        </w:rPr>
        <w:t>百县千镇万村高质量发展工程</w:t>
      </w:r>
      <w:r>
        <w:rPr>
          <w:sz w:val="26"/>
        </w:rPr>
        <w:t>”</w:t>
      </w:r>
      <w:r>
        <w:rPr>
          <w:sz w:val="26"/>
        </w:rPr>
        <w:t>的政策落实、企业服务、产业孵化、数据统计的重要支撑点，彰显南山对连平的乡村振兴、产业帮扶的示范引领作用。</w:t>
      </w:r>
    </w:p>
    <w:p>
      <w:pPr>
        <w:pStyle w:val="null3"/>
        <w:spacing w:after="120"/>
        <w:ind w:firstLine="522"/>
        <w:jc w:val="both"/>
      </w:pPr>
      <w:r>
        <w:rPr>
          <w:sz w:val="26"/>
          <w:b/>
        </w:rPr>
        <w:t>三、项目建设内容</w:t>
      </w:r>
    </w:p>
    <w:p>
      <w:pPr>
        <w:pStyle w:val="null3"/>
        <w:spacing w:after="120"/>
        <w:ind w:firstLine="520"/>
        <w:jc w:val="both"/>
      </w:pPr>
      <w:r>
        <w:rPr>
          <w:sz w:val="26"/>
        </w:rPr>
        <w:t>1</w:t>
      </w:r>
      <w:r>
        <w:rPr>
          <w:sz w:val="26"/>
        </w:rPr>
        <w:t>、</w:t>
      </w:r>
      <w:r>
        <w:rPr>
          <w:sz w:val="26"/>
        </w:rPr>
        <w:t>反向飞地名称：连平（南山）产业共建创新中心</w:t>
      </w:r>
      <w:r>
        <w:rPr>
          <w:sz w:val="26"/>
        </w:rPr>
        <w:t>。</w:t>
      </w:r>
    </w:p>
    <w:p>
      <w:pPr>
        <w:pStyle w:val="null3"/>
        <w:spacing w:after="120"/>
        <w:ind w:firstLine="520"/>
        <w:jc w:val="both"/>
      </w:pPr>
      <w:r>
        <w:rPr>
          <w:sz w:val="26"/>
        </w:rPr>
        <w:t>2</w:t>
      </w:r>
      <w:r>
        <w:rPr>
          <w:sz w:val="26"/>
        </w:rPr>
        <w:t>、</w:t>
      </w:r>
      <w:r>
        <w:rPr>
          <w:sz w:val="26"/>
        </w:rPr>
        <w:t>项目建设地点：</w:t>
      </w:r>
    </w:p>
    <w:p>
      <w:pPr>
        <w:pStyle w:val="null3"/>
        <w:spacing w:after="120"/>
        <w:ind w:firstLine="520"/>
        <w:jc w:val="both"/>
      </w:pPr>
      <w:r>
        <w:rPr>
          <w:sz w:val="26"/>
        </w:rPr>
        <w:t>3</w:t>
      </w:r>
      <w:r>
        <w:rPr>
          <w:sz w:val="26"/>
        </w:rPr>
        <w:t>、</w:t>
      </w:r>
      <w:r>
        <w:rPr>
          <w:sz w:val="26"/>
        </w:rPr>
        <w:t>场地使用功能：空间主要满足产业需求对接成果与企业反向产业成果展示、线上平台可视化系统呈现、企业共享办公、孵化运营管理团队办公的需求</w:t>
      </w:r>
      <w:r>
        <w:rPr>
          <w:sz w:val="26"/>
        </w:rPr>
        <w:t>。</w:t>
      </w:r>
    </w:p>
    <w:p>
      <w:pPr>
        <w:pStyle w:val="null3"/>
        <w:spacing w:after="120"/>
        <w:ind w:firstLine="520"/>
        <w:jc w:val="both"/>
      </w:pPr>
      <w:r>
        <w:rPr>
          <w:sz w:val="26"/>
        </w:rPr>
        <w:t>4</w:t>
      </w:r>
      <w:r>
        <w:rPr>
          <w:sz w:val="26"/>
        </w:rPr>
        <w:t>、</w:t>
      </w:r>
      <w:r>
        <w:rPr>
          <w:sz w:val="26"/>
        </w:rPr>
        <w:t>反向飞地服务对象：以制造业、食品生产、生物产业等为主的高价值企业；产品厂家；商贸企业、返乡创业人员；乡村振兴、产城融合服务商；具有核心技术的高校科研院所或组织等以技术、产品研发、商业模式等创新为特征的科技型中、小、初创企业及团队。</w:t>
      </w:r>
    </w:p>
    <w:p>
      <w:pPr>
        <w:pStyle w:val="null3"/>
        <w:spacing w:after="120"/>
        <w:ind w:firstLine="520"/>
        <w:jc w:val="both"/>
      </w:pPr>
      <w:r>
        <w:rPr>
          <w:sz w:val="26"/>
        </w:rPr>
        <w:t>5</w:t>
      </w:r>
      <w:r>
        <w:rPr>
          <w:sz w:val="26"/>
        </w:rPr>
        <w:t>、</w:t>
      </w:r>
      <w:r>
        <w:rPr>
          <w:sz w:val="26"/>
        </w:rPr>
        <w:t>反向飞地服务内容：为入驻项目提供创业辅导、市场培育、品牌推广、政策辅导、知识产权服务、技术转移、科技金融、上市服务、资源链接等特色服务，具有集成化服务能力。</w:t>
      </w:r>
    </w:p>
    <w:p>
      <w:pPr>
        <w:pStyle w:val="null3"/>
        <w:spacing w:after="120"/>
        <w:ind w:firstLine="520"/>
        <w:jc w:val="both"/>
      </w:pPr>
      <w:r>
        <w:rPr>
          <w:sz w:val="26"/>
          <w:b/>
        </w:rPr>
        <w:t>四</w:t>
      </w:r>
      <w:r>
        <w:rPr>
          <w:sz w:val="26"/>
          <w:b/>
        </w:rPr>
        <w:t>、项目服务期限</w:t>
      </w:r>
    </w:p>
    <w:p>
      <w:pPr>
        <w:pStyle w:val="null3"/>
        <w:spacing w:after="120"/>
        <w:ind w:firstLine="520"/>
        <w:jc w:val="both"/>
      </w:pPr>
      <w:r>
        <w:rPr>
          <w:sz w:val="26"/>
        </w:rPr>
        <w:t>本项目实施服务期限为</w:t>
      </w:r>
      <w:r>
        <w:rPr>
          <w:sz w:val="26"/>
          <w:u w:val="single"/>
        </w:rPr>
        <w:t xml:space="preserve"> </w:t>
      </w:r>
      <w:r>
        <w:rPr>
          <w:sz w:val="26"/>
          <w:u w:val="single"/>
        </w:rPr>
        <w:t>叁</w:t>
      </w:r>
      <w:r>
        <w:rPr>
          <w:sz w:val="26"/>
        </w:rPr>
        <w:t>年，自本协议签订之日起至</w:t>
      </w:r>
      <w:r>
        <w:rPr>
          <w:sz w:val="20"/>
          <w:u w:val="single"/>
        </w:rPr>
        <w:t xml:space="preserve">    </w:t>
      </w:r>
      <w:r>
        <w:rPr>
          <w:sz w:val="26"/>
        </w:rPr>
        <w:t>年</w:t>
      </w:r>
      <w:r>
        <w:rPr>
          <w:sz w:val="20"/>
          <w:u w:val="single"/>
        </w:rPr>
        <w:t xml:space="preserve">   </w:t>
      </w:r>
      <w:r>
        <w:rPr>
          <w:sz w:val="26"/>
        </w:rPr>
        <w:t>月</w:t>
      </w:r>
      <w:r>
        <w:rPr>
          <w:sz w:val="20"/>
          <w:u w:val="single"/>
        </w:rPr>
        <w:t xml:space="preserve">   </w:t>
      </w:r>
      <w:r>
        <w:rPr>
          <w:sz w:val="26"/>
        </w:rPr>
        <w:t>日止。在协议期满后，根据甲方实际工作推动需要，如需进一步协商下一阶段合作，可另行签订项目合作协议。</w:t>
      </w:r>
    </w:p>
    <w:p>
      <w:pPr>
        <w:pStyle w:val="null3"/>
        <w:spacing w:after="120"/>
        <w:ind w:firstLine="520"/>
        <w:jc w:val="both"/>
      </w:pPr>
      <w:r>
        <w:rPr>
          <w:sz w:val="26"/>
          <w:b/>
        </w:rPr>
        <w:t>五</w:t>
      </w:r>
      <w:r>
        <w:rPr>
          <w:sz w:val="26"/>
          <w:b/>
        </w:rPr>
        <w:t>、项目经费支付</w:t>
      </w:r>
    </w:p>
    <w:p>
      <w:pPr>
        <w:pStyle w:val="null3"/>
        <w:spacing w:after="120"/>
        <w:ind w:firstLine="520"/>
        <w:jc w:val="both"/>
      </w:pPr>
      <w:r>
        <w:rPr>
          <w:sz w:val="26"/>
        </w:rPr>
        <w:t>1</w:t>
      </w:r>
      <w:r>
        <w:rPr>
          <w:sz w:val="26"/>
        </w:rPr>
        <w:t>、</w:t>
      </w:r>
      <w:r>
        <w:rPr>
          <w:sz w:val="26"/>
        </w:rPr>
        <w:t>基础运营费用：乙方围绕双方协定的运营指标开展创新中心的运营管理工作和企业服务工作，甲方按年支付乙方</w:t>
      </w:r>
      <w:r>
        <w:rPr>
          <w:sz w:val="26"/>
        </w:rPr>
        <w:t>基本</w:t>
      </w:r>
      <w:r>
        <w:rPr>
          <w:sz w:val="26"/>
        </w:rPr>
        <w:t>运营服务费用人民币</w:t>
      </w:r>
      <w:r>
        <w:rPr>
          <w:sz w:val="20"/>
          <w:u w:val="single"/>
        </w:rPr>
        <w:t xml:space="preserve">    </w:t>
      </w:r>
      <w:r>
        <w:rPr>
          <w:sz w:val="20"/>
        </w:rPr>
        <w:t xml:space="preserve"> </w:t>
      </w:r>
      <w:r>
        <w:rPr>
          <w:sz w:val="26"/>
        </w:rPr>
        <w:t>万元</w:t>
      </w:r>
      <w:r>
        <w:rPr>
          <w:sz w:val="26"/>
        </w:rPr>
        <w:t>/</w:t>
      </w:r>
      <w:r>
        <w:rPr>
          <w:sz w:val="26"/>
        </w:rPr>
        <w:t>年。第一年支付时间为本协议签订之日起</w:t>
      </w:r>
      <w:r>
        <w:rPr>
          <w:sz w:val="20"/>
          <w:u w:val="single"/>
        </w:rPr>
        <w:t xml:space="preserve">   </w:t>
      </w:r>
      <w:r>
        <w:rPr>
          <w:sz w:val="26"/>
        </w:rPr>
        <w:t>日内。第二年</w:t>
      </w:r>
      <w:r>
        <w:rPr>
          <w:sz w:val="26"/>
        </w:rPr>
        <w:t>支付时间为</w:t>
      </w:r>
      <w:r>
        <w:rPr>
          <w:sz w:val="20"/>
          <w:u w:val="single"/>
        </w:rPr>
        <w:t xml:space="preserve">    </w:t>
      </w:r>
      <w:r>
        <w:rPr>
          <w:sz w:val="26"/>
        </w:rPr>
        <w:t>年</w:t>
      </w:r>
      <w:r>
        <w:rPr>
          <w:sz w:val="20"/>
          <w:u w:val="single"/>
        </w:rPr>
        <w:t xml:space="preserve">  </w:t>
      </w:r>
      <w:r>
        <w:rPr>
          <w:sz w:val="20"/>
          <w:u w:val="single"/>
        </w:rPr>
        <w:t xml:space="preserve">  </w:t>
      </w:r>
      <w:r>
        <w:rPr>
          <w:sz w:val="26"/>
        </w:rPr>
        <w:t>月</w:t>
      </w:r>
      <w:r>
        <w:rPr>
          <w:sz w:val="20"/>
          <w:u w:val="single"/>
        </w:rPr>
        <w:t xml:space="preserve">   </w:t>
      </w:r>
      <w:r>
        <w:rPr>
          <w:sz w:val="26"/>
        </w:rPr>
        <w:t>日前</w:t>
      </w:r>
      <w:r>
        <w:rPr>
          <w:sz w:val="26"/>
        </w:rPr>
        <w:t>、第三年支付时间</w:t>
      </w:r>
      <w:r>
        <w:rPr>
          <w:sz w:val="26"/>
        </w:rPr>
        <w:t>为</w:t>
      </w:r>
      <w:r>
        <w:rPr>
          <w:sz w:val="20"/>
          <w:u w:val="single"/>
        </w:rPr>
        <w:t xml:space="preserve">    </w:t>
      </w:r>
      <w:r>
        <w:rPr>
          <w:sz w:val="26"/>
        </w:rPr>
        <w:t>年</w:t>
      </w:r>
      <w:r>
        <w:rPr>
          <w:sz w:val="20"/>
        </w:rPr>
        <w:t xml:space="preserve"> </w:t>
      </w:r>
      <w:r>
        <w:rPr>
          <w:sz w:val="20"/>
          <w:u w:val="single"/>
        </w:rPr>
        <w:t xml:space="preserve">   </w:t>
      </w:r>
      <w:r>
        <w:rPr>
          <w:sz w:val="26"/>
        </w:rPr>
        <w:t>月</w:t>
      </w:r>
      <w:r>
        <w:rPr>
          <w:sz w:val="20"/>
          <w:u w:val="single"/>
        </w:rPr>
        <w:t xml:space="preserve">   </w:t>
      </w:r>
      <w:r>
        <w:rPr>
          <w:sz w:val="26"/>
        </w:rPr>
        <w:t>日前</w:t>
      </w:r>
      <w:r>
        <w:rPr>
          <w:sz w:val="26"/>
        </w:rPr>
        <w:t>，甲方汇入到乙方账户，乙方收到年度基本运营</w:t>
      </w:r>
      <w:r>
        <w:rPr>
          <w:sz w:val="26"/>
        </w:rPr>
        <w:t>服务</w:t>
      </w:r>
      <w:r>
        <w:rPr>
          <w:sz w:val="26"/>
        </w:rPr>
        <w:t>费用后应在</w:t>
      </w:r>
      <w:r>
        <w:rPr>
          <w:sz w:val="26"/>
        </w:rPr>
        <w:t>30</w:t>
      </w:r>
      <w:r>
        <w:rPr>
          <w:sz w:val="26"/>
        </w:rPr>
        <w:t>天内向甲方开具相关合法发票。</w:t>
      </w:r>
    </w:p>
    <w:p>
      <w:pPr>
        <w:pStyle w:val="null3"/>
        <w:spacing w:after="120"/>
        <w:ind w:firstLine="520"/>
        <w:jc w:val="both"/>
      </w:pPr>
      <w:r>
        <w:rPr>
          <w:sz w:val="26"/>
        </w:rPr>
        <w:t>2</w:t>
      </w:r>
      <w:r>
        <w:rPr>
          <w:sz w:val="26"/>
        </w:rPr>
        <w:t>、</w:t>
      </w:r>
      <w:r>
        <w:rPr>
          <w:sz w:val="26"/>
        </w:rPr>
        <w:t>增值服务费用：管理运营期间乙方积极引进工业项目、农业项目、文旅项目到甲方辖区内落地，涉及的招商政策支持与</w:t>
      </w:r>
      <w:r>
        <w:rPr>
          <w:sz w:val="26"/>
        </w:rPr>
        <w:t>招商佣金奖励</w:t>
      </w:r>
      <w:r>
        <w:rPr>
          <w:sz w:val="26"/>
        </w:rPr>
        <w:t>按</w:t>
      </w:r>
      <w:r>
        <w:rPr>
          <w:sz w:val="26"/>
        </w:rPr>
        <w:t>“</w:t>
      </w:r>
      <w:r>
        <w:rPr>
          <w:sz w:val="26"/>
        </w:rPr>
        <w:t>一事一议</w:t>
      </w:r>
      <w:r>
        <w:rPr>
          <w:sz w:val="26"/>
        </w:rPr>
        <w:t>”</w:t>
      </w:r>
      <w:r>
        <w:rPr>
          <w:sz w:val="26"/>
        </w:rPr>
        <w:t>方式给予扶持。此外，乙方或乙方关联公司为甲方所在辖区企业开展上市辅导、上市培育的，以及涉及到产业基金合作的，甲方应给予全力支持并按</w:t>
      </w:r>
      <w:r>
        <w:rPr>
          <w:sz w:val="26"/>
        </w:rPr>
        <w:t>“</w:t>
      </w:r>
      <w:r>
        <w:rPr>
          <w:sz w:val="26"/>
        </w:rPr>
        <w:t>一事一议</w:t>
      </w:r>
      <w:r>
        <w:rPr>
          <w:sz w:val="26"/>
        </w:rPr>
        <w:t>”</w:t>
      </w:r>
      <w:r>
        <w:rPr>
          <w:sz w:val="26"/>
        </w:rPr>
        <w:t>方式给予扶持。根据双方合作的深入开展另行签订补充协议约定具体细则。</w:t>
      </w:r>
    </w:p>
    <w:p>
      <w:pPr>
        <w:pStyle w:val="null3"/>
        <w:spacing w:after="120"/>
        <w:ind w:firstLine="520"/>
        <w:jc w:val="both"/>
      </w:pPr>
      <w:r>
        <w:rPr>
          <w:sz w:val="26"/>
        </w:rPr>
        <w:t>3</w:t>
      </w:r>
      <w:r>
        <w:rPr>
          <w:sz w:val="26"/>
        </w:rPr>
        <w:t>、</w:t>
      </w:r>
      <w:r>
        <w:rPr>
          <w:sz w:val="26"/>
        </w:rPr>
        <w:t>银行账户信息如下：</w:t>
      </w:r>
    </w:p>
    <w:p>
      <w:pPr>
        <w:pStyle w:val="null3"/>
        <w:spacing w:after="120"/>
        <w:ind w:firstLine="522"/>
        <w:jc w:val="both"/>
      </w:pPr>
      <w:r>
        <w:rPr>
          <w:sz w:val="26"/>
          <w:b/>
        </w:rPr>
        <w:t>开户名称：</w:t>
      </w:r>
      <w:r>
        <w:rPr>
          <w:sz w:val="20"/>
          <w:b/>
          <w:u w:val="single"/>
        </w:rPr>
        <w:t xml:space="preserve">                            </w:t>
      </w:r>
      <w:r>
        <w:rPr>
          <w:sz w:val="20"/>
          <w:b/>
          <w:u w:val="single"/>
        </w:rPr>
        <w:t xml:space="preserve"> </w:t>
      </w:r>
      <w:r>
        <w:rPr>
          <w:sz w:val="20"/>
          <w:b/>
          <w:u w:val="single"/>
        </w:rPr>
        <w:t xml:space="preserve"> </w:t>
      </w:r>
    </w:p>
    <w:p>
      <w:pPr>
        <w:pStyle w:val="null3"/>
        <w:spacing w:after="120"/>
        <w:ind w:firstLine="522"/>
        <w:jc w:val="both"/>
      </w:pPr>
      <w:r>
        <w:rPr>
          <w:sz w:val="26"/>
          <w:b/>
        </w:rPr>
        <w:t>开户账号：</w:t>
      </w:r>
      <w:r>
        <w:rPr>
          <w:sz w:val="20"/>
          <w:b/>
          <w:u w:val="single"/>
        </w:rPr>
        <w:t xml:space="preserve">   </w:t>
      </w:r>
      <w:r>
        <w:rPr>
          <w:sz w:val="20"/>
          <w:b/>
          <w:u w:val="single"/>
        </w:rPr>
        <w:t xml:space="preserve">                 </w:t>
      </w:r>
      <w:r>
        <w:rPr>
          <w:sz w:val="20"/>
          <w:b/>
          <w:u w:val="single"/>
        </w:rPr>
        <w:t xml:space="preserve">         </w:t>
      </w:r>
    </w:p>
    <w:p>
      <w:pPr>
        <w:pStyle w:val="null3"/>
        <w:spacing w:after="120"/>
        <w:ind w:firstLine="522"/>
        <w:jc w:val="both"/>
      </w:pPr>
      <w:r>
        <w:rPr>
          <w:sz w:val="26"/>
          <w:b/>
        </w:rPr>
        <w:t>开户银行：</w:t>
      </w:r>
      <w:r>
        <w:rPr>
          <w:sz w:val="20"/>
          <w:b/>
          <w:u w:val="single"/>
        </w:rPr>
        <w:t xml:space="preserve">                          </w:t>
      </w:r>
      <w:r>
        <w:rPr>
          <w:sz w:val="20"/>
          <w:b/>
          <w:u w:val="single"/>
        </w:rPr>
        <w:t xml:space="preserve">    </w:t>
      </w:r>
      <w:r>
        <w:rPr>
          <w:sz w:val="20"/>
          <w:b/>
        </w:rPr>
        <w:t xml:space="preserve">   </w:t>
      </w:r>
    </w:p>
    <w:p>
      <w:pPr>
        <w:pStyle w:val="null3"/>
        <w:spacing w:after="120"/>
        <w:ind w:firstLine="520"/>
        <w:jc w:val="both"/>
      </w:pPr>
      <w:r>
        <w:rPr>
          <w:sz w:val="26"/>
          <w:b/>
        </w:rPr>
        <w:t>六</w:t>
      </w:r>
      <w:r>
        <w:rPr>
          <w:sz w:val="26"/>
          <w:b/>
        </w:rPr>
        <w:t>、双方权力与义务</w:t>
      </w:r>
    </w:p>
    <w:p>
      <w:pPr>
        <w:pStyle w:val="null3"/>
        <w:numPr>
          <w:ilvl w:val="0"/>
          <w:numId w:val="1"/>
        </w:numPr>
        <w:spacing w:after="120"/>
        <w:jc w:val="both"/>
      </w:pPr>
      <w:r>
        <w:rPr>
          <w:sz w:val="26"/>
          <w:b/>
        </w:rPr>
        <w:t>甲方权利与义务</w:t>
      </w:r>
    </w:p>
    <w:p>
      <w:pPr>
        <w:pStyle w:val="null3"/>
        <w:spacing w:after="120"/>
        <w:ind w:firstLine="520"/>
        <w:jc w:val="both"/>
      </w:pPr>
      <w:r>
        <w:rPr>
          <w:sz w:val="26"/>
        </w:rPr>
        <w:t>1</w:t>
      </w:r>
      <w:r>
        <w:rPr>
          <w:sz w:val="26"/>
        </w:rPr>
        <w:t>、</w:t>
      </w:r>
      <w:r>
        <w:rPr>
          <w:sz w:val="26"/>
        </w:rPr>
        <w:t>甲方有权监督与要求乙方落实创新中心的团队组建、管理运营、成果展示等工作；</w:t>
      </w:r>
    </w:p>
    <w:p>
      <w:pPr>
        <w:pStyle w:val="null3"/>
        <w:spacing w:after="120"/>
        <w:ind w:firstLine="520"/>
        <w:jc w:val="both"/>
      </w:pPr>
      <w:r>
        <w:rPr>
          <w:sz w:val="26"/>
        </w:rPr>
        <w:t>2</w:t>
      </w:r>
      <w:r>
        <w:rPr>
          <w:sz w:val="26"/>
        </w:rPr>
        <w:t>、</w:t>
      </w:r>
      <w:r>
        <w:rPr>
          <w:sz w:val="26"/>
        </w:rPr>
        <w:t>甲方有权组织相关部门按本协议第六条相关</w:t>
      </w:r>
      <w:r>
        <w:rPr>
          <w:sz w:val="26"/>
        </w:rPr>
        <w:t>考评</w:t>
      </w:r>
      <w:r>
        <w:rPr>
          <w:sz w:val="26"/>
        </w:rPr>
        <w:t>指标每年对乙方进行阶段性工作</w:t>
      </w:r>
      <w:r>
        <w:rPr>
          <w:sz w:val="26"/>
        </w:rPr>
        <w:t>考评</w:t>
      </w:r>
      <w:r>
        <w:rPr>
          <w:sz w:val="26"/>
        </w:rPr>
        <w:t>；</w:t>
      </w:r>
    </w:p>
    <w:p>
      <w:pPr>
        <w:pStyle w:val="null3"/>
        <w:spacing w:after="120"/>
        <w:ind w:firstLine="520"/>
        <w:jc w:val="both"/>
      </w:pPr>
      <w:r>
        <w:rPr>
          <w:sz w:val="26"/>
        </w:rPr>
        <w:t>3</w:t>
      </w:r>
      <w:r>
        <w:rPr>
          <w:sz w:val="26"/>
        </w:rPr>
        <w:t>、</w:t>
      </w:r>
      <w:r>
        <w:rPr>
          <w:sz w:val="26"/>
        </w:rPr>
        <w:t>甲方按</w:t>
      </w:r>
      <w:r>
        <w:rPr>
          <w:sz w:val="26"/>
        </w:rPr>
        <w:t>“基础运营费用</w:t>
      </w:r>
      <w:r>
        <w:rPr>
          <w:sz w:val="26"/>
        </w:rPr>
        <w:t>+</w:t>
      </w:r>
      <w:r>
        <w:rPr>
          <w:sz w:val="26"/>
        </w:rPr>
        <w:t>增值服务费用”</w:t>
      </w:r>
      <w:r>
        <w:rPr>
          <w:sz w:val="26"/>
        </w:rPr>
        <w:t>模式在约定时间内给予乙方工作经费支持，确保创新中心</w:t>
      </w:r>
      <w:r>
        <w:rPr>
          <w:sz w:val="26"/>
        </w:rPr>
        <w:t>前期</w:t>
      </w:r>
      <w:r>
        <w:rPr>
          <w:sz w:val="26"/>
        </w:rPr>
        <w:t>的正常运营；</w:t>
      </w:r>
    </w:p>
    <w:p>
      <w:pPr>
        <w:pStyle w:val="null3"/>
        <w:spacing w:after="120"/>
        <w:ind w:firstLine="520"/>
        <w:jc w:val="both"/>
      </w:pPr>
      <w:r>
        <w:rPr>
          <w:sz w:val="26"/>
        </w:rPr>
        <w:t>4</w:t>
      </w:r>
      <w:r>
        <w:rPr>
          <w:sz w:val="26"/>
        </w:rPr>
        <w:t>、</w:t>
      </w:r>
      <w:r>
        <w:rPr>
          <w:sz w:val="26"/>
        </w:rPr>
        <w:t>在项目推进及建设过程中，支持乙方在连平本地资源及信息的对接，助推工作的顺利开展及快速成效；</w:t>
      </w:r>
    </w:p>
    <w:p>
      <w:pPr>
        <w:pStyle w:val="null3"/>
        <w:spacing w:after="120"/>
        <w:ind w:firstLine="520"/>
        <w:jc w:val="both"/>
      </w:pPr>
      <w:r>
        <w:rPr>
          <w:sz w:val="26"/>
        </w:rPr>
        <w:t>5</w:t>
      </w:r>
      <w:r>
        <w:rPr>
          <w:sz w:val="26"/>
        </w:rPr>
        <w:t>、</w:t>
      </w:r>
      <w:r>
        <w:rPr>
          <w:sz w:val="26"/>
        </w:rPr>
        <w:t>为更好的推动连平与大湾区的资源信息链接，支持乙方在连平三角工业园免租金提供套内面积约</w:t>
      </w:r>
      <w:r>
        <w:rPr>
          <w:sz w:val="26"/>
        </w:rPr>
        <w:t>50</w:t>
      </w:r>
      <w:r>
        <w:rPr>
          <w:sz w:val="26"/>
        </w:rPr>
        <w:t>平方米的固定办公室及</w:t>
      </w:r>
      <w:r>
        <w:rPr>
          <w:sz w:val="26"/>
        </w:rPr>
        <w:t>2</w:t>
      </w:r>
      <w:r>
        <w:rPr>
          <w:sz w:val="26"/>
        </w:rPr>
        <w:t>套宿舍给予乙方作为配套使用。乙方只享有使用权，并非享有所有权。如合同解除或终止，乙方享有的使用权随即终止；</w:t>
      </w:r>
    </w:p>
    <w:p>
      <w:pPr>
        <w:pStyle w:val="null3"/>
        <w:spacing w:after="120"/>
        <w:ind w:firstLine="520"/>
        <w:jc w:val="both"/>
      </w:pPr>
      <w:r>
        <w:rPr>
          <w:sz w:val="26"/>
        </w:rPr>
        <w:t>6</w:t>
      </w:r>
      <w:r>
        <w:rPr>
          <w:sz w:val="26"/>
        </w:rPr>
        <w:t>、</w:t>
      </w:r>
      <w:r>
        <w:rPr>
          <w:sz w:val="26"/>
        </w:rPr>
        <w:t>项目场地交付：合同签订后</w:t>
      </w:r>
      <w:r>
        <w:rPr>
          <w:sz w:val="26"/>
        </w:rPr>
        <w:t>3</w:t>
      </w:r>
      <w:r>
        <w:rPr>
          <w:sz w:val="26"/>
        </w:rPr>
        <w:t>个月内达到场地装修交付使用（如无达到正常装修交付则合同期顺延），场地涉及的装修改造（包括展示空间设计、大厦外墙标识装饰、硬装、软装、办公家具、办公设备等）、场地使用物业管理等费用由甲方负责协调解决。</w:t>
      </w:r>
    </w:p>
    <w:p>
      <w:pPr>
        <w:pStyle w:val="null3"/>
        <w:numPr>
          <w:ilvl w:val="0"/>
          <w:numId w:val="1"/>
        </w:numPr>
        <w:spacing w:after="120"/>
        <w:jc w:val="both"/>
      </w:pPr>
      <w:r>
        <w:rPr>
          <w:sz w:val="26"/>
          <w:b/>
        </w:rPr>
        <w:t>乙方权利与义务</w:t>
      </w:r>
    </w:p>
    <w:p>
      <w:pPr>
        <w:pStyle w:val="null3"/>
        <w:spacing w:after="120"/>
        <w:ind w:firstLine="520"/>
        <w:jc w:val="both"/>
      </w:pPr>
      <w:r>
        <w:rPr>
          <w:sz w:val="26"/>
        </w:rPr>
        <w:t>1</w:t>
      </w:r>
      <w:r>
        <w:rPr>
          <w:sz w:val="26"/>
        </w:rPr>
        <w:t>、</w:t>
      </w:r>
      <w:r>
        <w:rPr>
          <w:sz w:val="26"/>
        </w:rPr>
        <w:t>乙方指派相关人员牵头负责创新中心的建设和运营管理工作，为入驻项目集成化提供创业辅导、市场培育、品牌推广、政策辅导、知识产权服务、技术转移、科技金融、上市服务、资源链接等特色服务；</w:t>
      </w:r>
    </w:p>
    <w:p>
      <w:pPr>
        <w:pStyle w:val="null3"/>
        <w:spacing w:after="120"/>
        <w:ind w:firstLine="520"/>
        <w:jc w:val="both"/>
      </w:pPr>
      <w:r>
        <w:rPr>
          <w:sz w:val="26"/>
        </w:rPr>
        <w:t>2</w:t>
      </w:r>
      <w:r>
        <w:rPr>
          <w:sz w:val="26"/>
        </w:rPr>
        <w:t>、</w:t>
      </w:r>
      <w:r>
        <w:rPr>
          <w:sz w:val="26"/>
        </w:rPr>
        <w:t>乙方负责围绕运营指标制定并实施创新中心经费使用计划，并有权要求甲方及时拨付基础运营费用和增值服务费用（如有）；</w:t>
      </w:r>
    </w:p>
    <w:p>
      <w:pPr>
        <w:pStyle w:val="null3"/>
        <w:spacing w:after="120"/>
        <w:ind w:firstLine="520"/>
        <w:jc w:val="both"/>
      </w:pPr>
      <w:r>
        <w:rPr>
          <w:sz w:val="26"/>
        </w:rPr>
        <w:t>3</w:t>
      </w:r>
      <w:r>
        <w:rPr>
          <w:sz w:val="26"/>
        </w:rPr>
        <w:t>、</w:t>
      </w:r>
      <w:r>
        <w:rPr>
          <w:sz w:val="26"/>
        </w:rPr>
        <w:t>乙方围绕</w:t>
      </w:r>
      <w:r>
        <w:rPr>
          <w:sz w:val="26"/>
        </w:rPr>
        <w:t>创新中心的各项工作</w:t>
      </w:r>
      <w:r>
        <w:rPr>
          <w:sz w:val="26"/>
        </w:rPr>
        <w:t>为连平社会经济发展需要和产业需求，积极引进甲方所需要的资本、市场、人才及技术等资源，孵化企业（项目），并协助推进孵化企业（项目）落地跟踪服务，包括政府关系资源的衔接及企业项目的申报工作等；</w:t>
      </w:r>
    </w:p>
    <w:p>
      <w:pPr>
        <w:pStyle w:val="null3"/>
        <w:spacing w:after="120"/>
        <w:ind w:firstLine="520"/>
        <w:jc w:val="both"/>
      </w:pPr>
      <w:r>
        <w:rPr>
          <w:sz w:val="26"/>
        </w:rPr>
        <w:t>4</w:t>
      </w:r>
      <w:r>
        <w:rPr>
          <w:sz w:val="26"/>
        </w:rPr>
        <w:t>、</w:t>
      </w:r>
      <w:r>
        <w:rPr>
          <w:sz w:val="26"/>
        </w:rPr>
        <w:t>乙方有权以创新中心运营管理单位的名义对外进行宣传和推介，包括不限于宣传片、宣传册、公众号及会务活动等；</w:t>
      </w:r>
    </w:p>
    <w:p>
      <w:pPr>
        <w:pStyle w:val="null3"/>
        <w:spacing w:after="120"/>
        <w:ind w:firstLine="520"/>
        <w:jc w:val="both"/>
      </w:pPr>
      <w:r>
        <w:rPr>
          <w:sz w:val="26"/>
        </w:rPr>
        <w:t>5</w:t>
      </w:r>
      <w:r>
        <w:rPr>
          <w:sz w:val="26"/>
        </w:rPr>
        <w:t>、</w:t>
      </w:r>
      <w:r>
        <w:rPr>
          <w:sz w:val="26"/>
        </w:rPr>
        <w:t>乙方有义务在本协议签订后的</w:t>
      </w:r>
      <w:r>
        <w:rPr>
          <w:sz w:val="26"/>
        </w:rPr>
        <w:t>45</w:t>
      </w:r>
      <w:r>
        <w:rPr>
          <w:sz w:val="26"/>
        </w:rPr>
        <w:t>个工作日内报送当年工作目标与相关工作方案，于每个自然年的</w:t>
      </w:r>
      <w:r>
        <w:rPr>
          <w:sz w:val="26"/>
        </w:rPr>
        <w:t>1</w:t>
      </w:r>
      <w:r>
        <w:rPr>
          <w:sz w:val="26"/>
        </w:rPr>
        <w:t>月</w:t>
      </w:r>
      <w:r>
        <w:rPr>
          <w:sz w:val="26"/>
        </w:rPr>
        <w:t>31</w:t>
      </w:r>
      <w:r>
        <w:rPr>
          <w:sz w:val="26"/>
        </w:rPr>
        <w:t>日前向甲方书面提交上年度工作报告及全年工作计划；</w:t>
      </w:r>
    </w:p>
    <w:p>
      <w:pPr>
        <w:pStyle w:val="null3"/>
        <w:spacing w:after="120"/>
        <w:ind w:firstLine="520"/>
        <w:jc w:val="both"/>
      </w:pPr>
      <w:r>
        <w:rPr>
          <w:sz w:val="26"/>
        </w:rPr>
        <w:t>6</w:t>
      </w:r>
      <w:r>
        <w:rPr>
          <w:sz w:val="26"/>
        </w:rPr>
        <w:t>、</w:t>
      </w:r>
      <w:r>
        <w:rPr>
          <w:sz w:val="26"/>
        </w:rPr>
        <w:t>乙方有义务积极配合甲方的企业招商引资、政府宣传推介、孵化数据统计与服务成效汇报工作。</w:t>
      </w:r>
    </w:p>
    <w:p>
      <w:pPr>
        <w:pStyle w:val="null3"/>
        <w:ind w:firstLine="522"/>
        <w:jc w:val="both"/>
      </w:pPr>
      <w:r>
        <w:rPr>
          <w:sz w:val="26"/>
          <w:b/>
        </w:rPr>
        <w:t>七、保密约定</w:t>
      </w:r>
    </w:p>
    <w:p>
      <w:pPr>
        <w:pStyle w:val="null3"/>
        <w:spacing w:after="120"/>
        <w:ind w:firstLine="520"/>
        <w:jc w:val="both"/>
      </w:pPr>
      <w:r>
        <w:rPr>
          <w:sz w:val="26"/>
        </w:rPr>
        <w:t>甲、乙双方因签订和履行本协议而接触或者知悉对方的商业秘密（包括但不限于技术信息和经营信息），应当严格遵守保密义务，未经甲乙双方书面一致同意，不得向任何第三方泄露。</w:t>
      </w:r>
    </w:p>
    <w:p>
      <w:pPr>
        <w:pStyle w:val="null3"/>
        <w:spacing w:after="120"/>
        <w:ind w:firstLine="520"/>
        <w:jc w:val="both"/>
      </w:pPr>
      <w:r>
        <w:rPr>
          <w:sz w:val="26"/>
          <w:b/>
        </w:rPr>
        <w:t>八、违约责任</w:t>
      </w:r>
    </w:p>
    <w:p>
      <w:pPr>
        <w:pStyle w:val="null3"/>
        <w:spacing w:after="120"/>
        <w:ind w:firstLine="520"/>
        <w:jc w:val="both"/>
      </w:pPr>
      <w:r>
        <w:rPr>
          <w:sz w:val="26"/>
        </w:rPr>
        <w:t>1</w:t>
      </w:r>
      <w:r>
        <w:rPr>
          <w:sz w:val="26"/>
        </w:rPr>
        <w:t>、</w:t>
      </w:r>
      <w:r>
        <w:rPr>
          <w:sz w:val="26"/>
        </w:rPr>
        <w:t>任一方未按本协议的约定向对方支付款项或履行其他合约义务的，在另一</w:t>
      </w:r>
      <w:r>
        <w:rPr>
          <w:sz w:val="26"/>
        </w:rPr>
        <w:t>方的合理催告期内仍不予履行的，守约方可选择不继续履行合同。</w:t>
      </w:r>
    </w:p>
    <w:p>
      <w:pPr>
        <w:pStyle w:val="null3"/>
        <w:ind w:firstLine="520"/>
      </w:pPr>
      <w:r>
        <w:rPr>
          <w:sz w:val="26"/>
        </w:rPr>
        <w:t>2</w:t>
      </w:r>
      <w:r>
        <w:rPr>
          <w:sz w:val="26"/>
        </w:rPr>
        <w:t>、</w:t>
      </w:r>
      <w:r>
        <w:rPr>
          <w:sz w:val="26"/>
        </w:rPr>
        <w:t>乙方应当按照本协议之要求，履行相关义务，如逾期履行，则乙方应当在甲方书面要求履行后继续履行或采取相关经甲方认可的补救措施。如未能履行的或未采取补救措施并经甲方认可的，则甲方有权提出解除合同。</w:t>
      </w:r>
    </w:p>
    <w:p>
      <w:pPr>
        <w:pStyle w:val="null3"/>
        <w:spacing w:after="120"/>
        <w:ind w:firstLine="520"/>
        <w:jc w:val="both"/>
      </w:pPr>
      <w:r>
        <w:rPr>
          <w:sz w:val="26"/>
          <w:b/>
        </w:rPr>
        <w:t>九、其他</w:t>
      </w:r>
    </w:p>
    <w:p>
      <w:pPr>
        <w:pStyle w:val="null3"/>
        <w:spacing w:after="120"/>
        <w:ind w:firstLine="520"/>
        <w:jc w:val="both"/>
      </w:pPr>
      <w:r>
        <w:rPr>
          <w:sz w:val="26"/>
        </w:rPr>
        <w:t>1</w:t>
      </w:r>
      <w:r>
        <w:rPr>
          <w:sz w:val="26"/>
        </w:rPr>
        <w:t>、</w:t>
      </w:r>
      <w:r>
        <w:rPr>
          <w:sz w:val="26"/>
        </w:rPr>
        <w:t>因本协议效力、解释和履行等发生的争议，甲、乙双方应通过友好协商加以解决；协商不成的，可向该项目所在地的人民法院诉讼解决。</w:t>
      </w:r>
    </w:p>
    <w:p>
      <w:pPr>
        <w:pStyle w:val="null3"/>
        <w:spacing w:after="120"/>
        <w:ind w:firstLine="520"/>
        <w:jc w:val="both"/>
      </w:pPr>
      <w:r>
        <w:rPr>
          <w:sz w:val="26"/>
        </w:rPr>
        <w:t>2</w:t>
      </w:r>
      <w:r>
        <w:rPr>
          <w:sz w:val="26"/>
        </w:rPr>
        <w:t>、</w:t>
      </w:r>
      <w:r>
        <w:rPr>
          <w:sz w:val="26"/>
        </w:rPr>
        <w:t>本协议未尽事宜，双方可协商签订补充协议，补充协议作为本协议的组成部分，与本协议具有同等法律效力。但补充协议内容与本协议不一致的，以补充协议为准。</w:t>
      </w:r>
    </w:p>
    <w:p>
      <w:pPr>
        <w:pStyle w:val="null3"/>
        <w:spacing w:after="120"/>
        <w:ind w:firstLine="520"/>
        <w:jc w:val="both"/>
      </w:pPr>
      <w:r>
        <w:rPr>
          <w:sz w:val="26"/>
        </w:rPr>
        <w:t>3</w:t>
      </w:r>
      <w:r>
        <w:rPr>
          <w:sz w:val="26"/>
        </w:rPr>
        <w:t>、</w:t>
      </w:r>
      <w:r>
        <w:rPr>
          <w:sz w:val="26"/>
        </w:rPr>
        <w:t>本协议为甲乙双方签订的正式委托协议，经双方盖章、授权代表签字后生效。本协议一式肆份，双方各执贰份，均具有同等法律效力。</w:t>
      </w:r>
    </w:p>
    <w:p>
      <w:pPr>
        <w:pStyle w:val="null3"/>
        <w:spacing w:after="120"/>
        <w:ind w:firstLine="520"/>
        <w:jc w:val="both"/>
      </w:pPr>
      <w:r>
        <w:rPr>
          <w:sz w:val="26"/>
        </w:rPr>
        <w:t>（此后无正文，以下为签字页）</w:t>
      </w:r>
    </w:p>
    <w:p>
      <w:pPr>
        <w:pStyle w:val="null3"/>
        <w:spacing w:after="120"/>
        <w:jc w:val="both"/>
      </w:pPr>
      <w:r>
        <w:rPr>
          <w:sz w:val="26"/>
        </w:rPr>
        <w:t>甲方（公章）：</w:t>
      </w:r>
      <w:r>
        <w:rPr>
          <w:sz w:val="26"/>
        </w:rPr>
        <w:t xml:space="preserve">                            </w:t>
      </w:r>
      <w:r>
        <w:rPr>
          <w:sz w:val="26"/>
        </w:rPr>
        <w:t>乙方（公章）：</w:t>
      </w:r>
    </w:p>
    <w:p>
      <w:pPr>
        <w:pStyle w:val="null3"/>
        <w:spacing w:after="120"/>
        <w:ind w:firstLine="520"/>
        <w:jc w:val="both"/>
      </w:pPr>
      <w:r>
        <w:rPr>
          <w:sz w:val="26"/>
        </w:rPr>
        <w:t>授权代表（签字）：</w:t>
      </w:r>
      <w:r>
        <w:rPr>
          <w:sz w:val="26"/>
        </w:rPr>
        <w:t xml:space="preserve">                     </w:t>
      </w:r>
      <w:r>
        <w:rPr>
          <w:sz w:val="26"/>
        </w:rPr>
        <w:t>授权代表（签字）：</w:t>
      </w:r>
    </w:p>
    <w:p>
      <w:pPr>
        <w:pStyle w:val="null3"/>
        <w:spacing w:after="120"/>
        <w:ind w:firstLine="520"/>
        <w:jc w:val="both"/>
      </w:pPr>
      <w:r>
        <w:rPr>
          <w:sz w:val="26"/>
        </w:rPr>
        <w:t>日</w:t>
      </w:r>
      <w:r>
        <w:rPr>
          <w:sz w:val="26"/>
        </w:rPr>
        <w:t xml:space="preserve">    </w:t>
      </w:r>
      <w:r>
        <w:rPr>
          <w:sz w:val="26"/>
        </w:rPr>
        <w:t>期：</w:t>
      </w:r>
      <w:r>
        <w:rPr>
          <w:sz w:val="26"/>
        </w:rPr>
        <w:t xml:space="preserve">   </w:t>
      </w:r>
      <w:r>
        <w:rPr>
          <w:sz w:val="26"/>
        </w:rPr>
        <w:t>年</w:t>
      </w:r>
      <w:r>
        <w:rPr>
          <w:sz w:val="26"/>
        </w:rPr>
        <w:t xml:space="preserve">   </w:t>
      </w:r>
      <w:r>
        <w:rPr>
          <w:sz w:val="26"/>
        </w:rPr>
        <w:t>月</w:t>
      </w:r>
      <w:r>
        <w:rPr>
          <w:sz w:val="26"/>
        </w:rPr>
        <w:t xml:space="preserve">   </w:t>
      </w:r>
      <w:r>
        <w:rPr>
          <w:sz w:val="26"/>
        </w:rPr>
        <w:t>日</w:t>
      </w:r>
      <w:r>
        <w:rPr>
          <w:sz w:val="26"/>
        </w:rPr>
        <w:t xml:space="preserve">                  </w:t>
      </w:r>
      <w:r>
        <w:rPr>
          <w:sz w:val="26"/>
        </w:rPr>
        <w:t>日</w:t>
      </w:r>
      <w:r>
        <w:rPr>
          <w:sz w:val="26"/>
        </w:rPr>
        <w:t xml:space="preserve">    </w:t>
      </w:r>
      <w:r>
        <w:rPr>
          <w:sz w:val="26"/>
        </w:rPr>
        <w:t>期：</w:t>
      </w:r>
      <w:r>
        <w:rPr>
          <w:sz w:val="26"/>
        </w:rPr>
        <w:t xml:space="preserve">    </w:t>
      </w:r>
      <w:r>
        <w:rPr>
          <w:sz w:val="26"/>
        </w:rPr>
        <w:t>年</w:t>
      </w:r>
      <w:r>
        <w:rPr>
          <w:sz w:val="26"/>
        </w:rPr>
        <w:t xml:space="preserve">   </w:t>
      </w:r>
      <w:r>
        <w:rPr>
          <w:sz w:val="26"/>
        </w:rPr>
        <w:t>月</w:t>
      </w:r>
      <w:r>
        <w:rPr>
          <w:sz w:val="26"/>
        </w:rPr>
        <w:t xml:space="preserve">   </w:t>
      </w:r>
      <w:r>
        <w:rPr>
          <w:sz w:val="26"/>
        </w:rPr>
        <w:t>日</w:t>
      </w:r>
    </w:p>
    <w:p>
      <w:pPr>
        <w:pStyle w:val="null3"/>
        <w:spacing w:before="0" w:after="0"/>
        <w:ind w:left="0" w:right="0"/>
        <w:jc w:val="both"/>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441623-2024-01604</w:t>
      </w:r>
    </w:p>
    <w:p>
      <w:pPr>
        <w:pStyle w:val="null3"/>
        <w:jc w:val="center"/>
        <w:outlineLvl w:val="3"/>
      </w:pPr>
      <w:r>
        <w:rPr>
          <w:sz w:val="24"/>
          <w:b/>
        </w:rPr>
        <w:t>采购项目编号：</w:t>
      </w:r>
      <w:r>
        <w:rPr>
          <w:sz w:val="24"/>
          <w:b/>
        </w:rPr>
        <w:t>HYXQ20241204L</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河源市新启项目咨询管理有限公司</w:t>
      </w:r>
    </w:p>
    <w:p>
      <w:pPr>
        <w:pStyle w:val="null3"/>
        <w:ind w:firstLine="480"/>
      </w:pPr>
      <w:r>
        <w:rPr/>
        <w:t xml:space="preserve"> 你方组织的</w:t>
      </w:r>
      <w:r>
        <w:rPr>
          <w:u w:val="single"/>
        </w:rPr>
        <w:t>“</w:t>
      </w:r>
      <w:r>
        <w:rPr>
          <w:u w:val="single"/>
        </w:rPr>
        <w:t>连平(南山)产业共建创新中心项目(场地租赁及物业费用、运营费用)</w:t>
      </w:r>
      <w:r>
        <w:rPr>
          <w:u w:val="single"/>
        </w:rPr>
        <w:t>”</w:t>
      </w:r>
      <w:r>
        <w:rPr/>
        <w:t>项目的招标[采购项目编号为：</w:t>
      </w:r>
      <w:r>
        <w:rPr>
          <w:u w:val="single"/>
        </w:rPr>
        <w:t>HYXQ20241204L</w:t>
      </w:r>
      <w:r>
        <w:rPr/>
        <w:t>]，我方愿参与投标。</w:t>
      </w:r>
    </w:p>
    <w:p>
      <w:pPr>
        <w:pStyle w:val="null3"/>
        <w:ind w:firstLine="480"/>
      </w:pPr>
      <w:r>
        <w:rPr/>
        <w:t>我方确认收到贵方提供的</w:t>
      </w:r>
      <w:r>
        <w:rPr>
          <w:u w:val="single"/>
        </w:rPr>
        <w:t>“</w:t>
      </w:r>
      <w:r>
        <w:rPr>
          <w:u w:val="single"/>
        </w:rPr>
        <w:t>连平(南山)产业共建创新中心项目(场地租赁及物业费用、运营费用)</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河源市新启项目咨询管理有限公司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连平(南山)产业共建创新中心项目(场地租赁及物业费用、运营费用)</w:t>
      </w:r>
      <w:r>
        <w:rPr/>
        <w:t>”项目采购[采购项目编号为</w:t>
      </w:r>
      <w:r>
        <w:rPr/>
        <w:t>HYXQ20241204L</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连平县工业园管理委员会</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河源市新启项目咨询管理有限公司</w:t>
      </w:r>
    </w:p>
    <w:p>
      <w:pPr>
        <w:pStyle w:val="null3"/>
        <w:ind w:firstLine="480"/>
      </w:pPr>
      <w:r>
        <w:rPr/>
        <w:t xml:space="preserve"> 如果我方在贵采购代理机构组织的</w:t>
      </w:r>
      <w:r>
        <w:rPr/>
        <w:t>连平(南山)产业共建创新中心项目(场地租赁及物业费用、运营费用)</w:t>
      </w:r>
      <w:r>
        <w:rPr/>
        <w:t>招标中获中标（采购项目编号：</w:t>
      </w:r>
      <w:r>
        <w:rPr/>
        <w:t>HYXQ20241204L</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河源市新启项目咨询管理有限公司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河源市新启项目咨询管理有限公司</w:t>
      </w:r>
    </w:p>
    <w:p>
      <w:pPr>
        <w:pStyle w:val="null3"/>
        <w:ind w:firstLine="480"/>
      </w:pPr>
      <w:r>
        <w:rPr/>
        <w:t>我单位已登记并准备参与“</w:t>
      </w:r>
      <w:r>
        <w:rPr/>
        <w:t>连平(南山)产业共建创新中心项目(场地租赁及物业费用、运营费用)</w:t>
      </w:r>
      <w:r>
        <w:rPr/>
        <w:t>”项目（采购项目编号：</w:t>
      </w:r>
      <w:r>
        <w:rPr/>
        <w:t>HYXQ20241204L</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