
<file path=[Content_Types].xml><?xml version="1.0" encoding="utf-8"?>
<Types xmlns="http://schemas.openxmlformats.org/package/2006/content-types">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null3"/>
      </w:pPr>
      <w:r>
        <w:br/>
      </w:r>
      <w:r>
        <w:br/>
      </w:r>
      <w:r>
        <w:br/>
      </w:r>
      <w:r>
        <w:br/>
      </w:r>
      <w:r>
        <w:br/>
      </w:r>
    </w:p>
    <w:p>
      <w:pPr>
        <w:pStyle w:val="null3"/>
        <w:jc w:val="center"/>
        <w:outlineLvl w:val="0"/>
      </w:pPr>
      <w:r>
        <w:rPr>
          <w:sz w:val="48"/>
          <w:b/>
        </w:rPr>
        <w:t>广东省政府采购</w:t>
      </w:r>
    </w:p>
    <w:p>
      <w:pPr>
        <w:pStyle w:val="null3"/>
      </w:pPr>
      <w:r>
        <w:rPr/>
        <w:t>　</w:t>
      </w:r>
    </w:p>
    <w:p>
      <w:pPr>
        <w:pStyle w:val="null3"/>
      </w:pPr>
      <w:r>
        <w:rPr/>
        <w:t>　</w:t>
      </w:r>
    </w:p>
    <w:p>
      <w:pPr>
        <w:pStyle w:val="null3"/>
      </w:pPr>
      <w:r>
        <w:rPr/>
        <w:t>　</w:t>
      </w:r>
    </w:p>
    <w:p>
      <w:pPr>
        <w:pStyle w:val="null3"/>
        <w:jc w:val="center"/>
        <w:outlineLvl w:val="0"/>
      </w:pPr>
      <w:r>
        <w:rPr>
          <w:sz w:val="48"/>
          <w:b/>
        </w:rPr>
        <w:t xml:space="preserve"> 竞 争 性 磋 商 文 件</w:t>
      </w:r>
    </w:p>
    <w:p>
      <w:pPr>
        <w:pStyle w:val="null3"/>
      </w:pPr>
      <w:r>
        <w:rPr/>
        <w:t>　</w:t>
      </w:r>
    </w:p>
    <w:p>
      <w:pPr>
        <w:pStyle w:val="null3"/>
      </w:pPr>
      <w:r>
        <w:rPr/>
        <w:t>　</w:t>
      </w:r>
    </w:p>
    <w:p>
      <w:pPr>
        <w:pStyle w:val="null3"/>
      </w:pPr>
      <w:r>
        <w:rPr/>
        <w:t>　</w:t>
      </w:r>
    </w:p>
    <w:p>
      <w:pPr>
        <w:pStyle w:val="null3"/>
      </w:pPr>
      <w:r>
        <w:rPr/>
        <w:t>　</w:t>
      </w:r>
    </w:p>
    <w:p>
      <w:pPr>
        <w:pStyle w:val="null3"/>
      </w:pPr>
      <w:r>
        <w:rPr/>
        <w:t>　</w:t>
      </w:r>
    </w:p>
    <w:p>
      <w:pPr>
        <w:pStyle w:val="null3"/>
      </w:pPr>
      <w:r>
        <w:rPr/>
        <w:t>　</w:t>
      </w:r>
    </w:p>
    <w:p>
      <w:pPr>
        <w:pStyle w:val="null3"/>
      </w:pPr>
      <w:r>
        <w:rPr/>
        <w:t>　</w:t>
      </w:r>
    </w:p>
    <w:p>
      <w:pPr>
        <w:pStyle w:val="null3"/>
        <w:jc w:val="center"/>
        <w:outlineLvl w:val="3"/>
      </w:pPr>
      <w:r>
        <w:rPr>
          <w:sz w:val="24"/>
          <w:b/>
        </w:rPr>
        <w:t>采购计划编号：</w:t>
      </w:r>
      <w:r>
        <w:rPr>
          <w:sz w:val="24"/>
          <w:b/>
        </w:rPr>
        <w:t>441623-2024-01582</w:t>
      </w:r>
    </w:p>
    <w:p>
      <w:pPr>
        <w:pStyle w:val="null3"/>
        <w:jc w:val="center"/>
        <w:outlineLvl w:val="3"/>
      </w:pPr>
      <w:r>
        <w:rPr>
          <w:sz w:val="24"/>
          <w:b/>
        </w:rPr>
        <w:t>采购项目编号：</w:t>
      </w:r>
      <w:r>
        <w:rPr>
          <w:sz w:val="24"/>
          <w:b/>
        </w:rPr>
        <w:t>HYXQ20241203L</w:t>
      </w:r>
    </w:p>
    <w:p>
      <w:pPr>
        <w:pStyle w:val="null3"/>
        <w:jc w:val="center"/>
        <w:outlineLvl w:val="3"/>
      </w:pPr>
      <w:r>
        <w:rPr>
          <w:sz w:val="24"/>
          <w:b/>
        </w:rPr>
        <w:t>项目名称：</w:t>
      </w:r>
      <w:r>
        <w:rPr>
          <w:sz w:val="24"/>
          <w:b/>
        </w:rPr>
        <w:t>连平县2024年省市级典型村乡村 治理示范项目</w:t>
      </w:r>
    </w:p>
    <w:p>
      <w:pPr>
        <w:pStyle w:val="null3"/>
        <w:jc w:val="center"/>
        <w:outlineLvl w:val="3"/>
      </w:pPr>
      <w:r>
        <w:rPr>
          <w:sz w:val="24"/>
          <w:b/>
        </w:rPr>
        <w:t>采购人：</w:t>
      </w:r>
      <w:r>
        <w:rPr>
          <w:sz w:val="24"/>
          <w:b/>
        </w:rPr>
        <w:t>连平县农业农村局</w:t>
      </w:r>
    </w:p>
    <w:p>
      <w:pPr>
        <w:pStyle w:val="null3"/>
        <w:jc w:val="center"/>
        <w:outlineLvl w:val="3"/>
      </w:pPr>
      <w:r>
        <w:rPr>
          <w:sz w:val="24"/>
          <w:b/>
        </w:rPr>
        <w:t>采购代理机构：</w:t>
      </w:r>
      <w:r>
        <w:rPr>
          <w:sz w:val="24"/>
          <w:b/>
        </w:rPr>
        <w:t>河源市新启项目咨询管理有限公司</w:t>
      </w:r>
    </w:p>
    <w:p>
      <w:pPr>
        <w:pStyle w:val="null3"/>
        <w:ind w:firstLine="480"/>
      </w:pPr>
      <w:r>
        <w:rPr/>
        <w:t xml:space="preserve">  </w:t>
      </w:r>
    </w:p>
    <w:p>
      <w:pPr>
        <w:pStyle w:val="null3"/>
        <w:jc w:val="center"/>
        <w:outlineLvl w:val="1"/>
      </w:pPr>
      <w:r>
        <w:rPr>
          <w:sz w:val="36"/>
          <w:b/>
        </w:rPr>
        <w:t>第一章 磋商邀请</w:t>
      </w:r>
    </w:p>
    <w:p>
      <w:pPr>
        <w:pStyle w:val="null3"/>
        <w:ind w:firstLine="480"/>
      </w:pPr>
      <w:r>
        <w:rPr/>
        <w:t>河源市新启项目咨询管理有限公司</w:t>
      </w:r>
      <w:r>
        <w:rPr/>
        <w:t>受</w:t>
      </w:r>
      <w:r>
        <w:rPr/>
        <w:t>连平县农业农村局</w:t>
      </w:r>
      <w:r>
        <w:rPr/>
        <w:t>的委托，采用</w:t>
      </w:r>
      <w:r>
        <w:rPr/>
        <w:t>竞争性磋商</w:t>
      </w:r>
      <w:r>
        <w:rPr/>
        <w:t>方式组织采购</w:t>
      </w:r>
      <w:r>
        <w:rPr/>
        <w:t>连平县2024年省市级典型村乡村 治理示范项目</w:t>
      </w:r>
      <w:r>
        <w:rPr/>
        <w:t>。欢迎符合资格条件的供应商参加。</w:t>
      </w:r>
    </w:p>
    <w:p>
      <w:pPr>
        <w:pStyle w:val="null3"/>
        <w:outlineLvl w:val="2"/>
      </w:pPr>
      <w:r>
        <w:rPr>
          <w:sz w:val="28"/>
          <w:b/>
        </w:rPr>
        <w:t>一.项目概述</w:t>
      </w:r>
    </w:p>
    <w:p>
      <w:pPr>
        <w:pStyle w:val="null3"/>
        <w:outlineLvl w:val="3"/>
      </w:pPr>
      <w:r>
        <w:rPr>
          <w:sz w:val="24"/>
          <w:b/>
        </w:rPr>
        <w:t>1.名称与编号</w:t>
      </w:r>
    </w:p>
    <w:p>
      <w:pPr>
        <w:pStyle w:val="null3"/>
        <w:ind w:firstLine="480"/>
      </w:pPr>
      <w:r>
        <w:rPr/>
        <w:t>采购项目名称：</w:t>
      </w:r>
      <w:r>
        <w:rPr/>
        <w:t>连平县2024年省市级典型村乡村 治理示范项目</w:t>
      </w:r>
    </w:p>
    <w:p>
      <w:pPr>
        <w:pStyle w:val="null3"/>
        <w:ind w:firstLine="480"/>
      </w:pPr>
      <w:r>
        <w:rPr/>
        <w:t>采购计划编号：</w:t>
      </w:r>
      <w:r>
        <w:rPr/>
        <w:t>441623-2024-01582</w:t>
      </w:r>
    </w:p>
    <w:p>
      <w:pPr>
        <w:pStyle w:val="null3"/>
        <w:ind w:firstLine="480"/>
      </w:pPr>
      <w:r>
        <w:rPr/>
        <w:t>采购项目编号：</w:t>
      </w:r>
      <w:r>
        <w:rPr/>
        <w:t>HYXQ20241203L</w:t>
      </w:r>
    </w:p>
    <w:p>
      <w:pPr>
        <w:pStyle w:val="null3"/>
        <w:ind w:firstLine="480"/>
      </w:pPr>
      <w:r>
        <w:rPr/>
        <w:t>采购方式：</w:t>
      </w:r>
      <w:r>
        <w:rPr/>
        <w:t>竞争性磋商</w:t>
      </w:r>
    </w:p>
    <w:p>
      <w:pPr>
        <w:pStyle w:val="null3"/>
        <w:ind w:firstLine="480"/>
      </w:pPr>
      <w:r>
        <w:rPr/>
        <w:t>预算金额：</w:t>
      </w:r>
      <w:r>
        <w:rPr/>
        <w:t>1,196,631.57</w:t>
      </w:r>
      <w:r>
        <w:rPr/>
        <w:t>元</w:t>
      </w:r>
    </w:p>
    <w:p>
      <w:pPr>
        <w:pStyle w:val="null3"/>
        <w:outlineLvl w:val="3"/>
      </w:pPr>
      <w:r>
        <w:rPr>
          <w:sz w:val="24"/>
          <w:b/>
        </w:rPr>
        <w:t>2.项目内容及需求情况（采购项目技术规格、参数及要求）</w:t>
      </w:r>
    </w:p>
    <w:p>
      <w:pPr>
        <w:pStyle w:val="null3"/>
      </w:pPr>
      <w:r>
        <w:rPr/>
        <w:t>采购包1(连平县2024年省市级典型村乡村 治理示范项目):</w:t>
      </w:r>
    </w:p>
    <w:p>
      <w:pPr>
        <w:pStyle w:val="null3"/>
      </w:pPr>
      <w:r>
        <w:rPr/>
        <w:t>采购包预算金额：1,196,631.57元</w:t>
      </w:r>
    </w:p>
    <w:tbl>
      <w:tblPr>
        <w:tblW w:w="0" w:type="auto"/>
        <w:tblBorders>
          <w:top w:val="single"/>
          <w:left w:val="single"/>
          <w:bottom w:val="single"/>
          <w:right w:val="single"/>
          <w:insideH w:val="single"/>
          <w:insideV w:val="single"/>
        </w:tblBorders>
      </w:tblPr>
      <w:tblGrid>
        <w:gridCol w:w="1187"/>
        <w:gridCol w:w="1424"/>
        <w:gridCol w:w="2136"/>
        <w:gridCol w:w="1187"/>
        <w:gridCol w:w="1187"/>
        <w:gridCol w:w="1187"/>
      </w:tblGrid>
      <w:tr>
        <w:tc>
          <w:tcPr>
            <w:tcW w:type="dxa" w:w="1187"/>
          </w:tcPr>
          <w:p>
            <w:pPr>
              <w:pStyle w:val="null3"/>
            </w:pPr>
            <w:r>
              <w:rPr/>
              <w:t>品目号</w:t>
            </w:r>
          </w:p>
        </w:tc>
        <w:tc>
          <w:tcPr>
            <w:tcW w:type="dxa" w:w="1424"/>
          </w:tcPr>
          <w:p>
            <w:pPr>
              <w:pStyle w:val="null3"/>
            </w:pPr>
            <w:r>
              <w:rPr/>
              <w:t>品目名称</w:t>
            </w:r>
          </w:p>
        </w:tc>
        <w:tc>
          <w:tcPr>
            <w:tcW w:type="dxa" w:w="2136"/>
          </w:tcPr>
          <w:p>
            <w:pPr>
              <w:pStyle w:val="null3"/>
            </w:pPr>
            <w:r>
              <w:rPr/>
              <w:t>采购标的</w:t>
            </w:r>
          </w:p>
        </w:tc>
        <w:tc>
          <w:tcPr>
            <w:tcW w:type="dxa" w:w="1187"/>
          </w:tcPr>
          <w:p>
            <w:pPr>
              <w:pStyle w:val="null3"/>
            </w:pPr>
            <w:r>
              <w:rPr/>
              <w:t>数量（单位）</w:t>
            </w:r>
          </w:p>
        </w:tc>
        <w:tc>
          <w:tcPr>
            <w:tcW w:type="dxa" w:w="1187"/>
          </w:tcPr>
          <w:p>
            <w:pPr>
              <w:pStyle w:val="null3"/>
            </w:pPr>
            <w:r>
              <w:rPr/>
              <w:t>技术规格、参数及要求</w:t>
            </w:r>
          </w:p>
        </w:tc>
        <w:tc>
          <w:tcPr>
            <w:tcW w:type="dxa" w:w="1187"/>
          </w:tcPr>
          <w:p>
            <w:pPr>
              <w:pStyle w:val="null3"/>
            </w:pPr>
            <w:r>
              <w:rPr/>
              <w:t>是否允许进口产品</w:t>
            </w:r>
          </w:p>
        </w:tc>
      </w:tr>
      <w:tr>
        <w:tc>
          <w:tcPr>
            <w:tcW w:type="dxa" w:w="1187"/>
          </w:tcPr>
          <w:p>
            <w:pPr>
              <w:pStyle w:val="null3"/>
            </w:pPr>
            <w:r>
              <w:rPr/>
              <w:t>1-1</w:t>
            </w:r>
          </w:p>
        </w:tc>
        <w:tc>
          <w:tcPr>
            <w:tcW w:type="dxa" w:w="1424"/>
          </w:tcPr>
          <w:p>
            <w:pPr>
              <w:pStyle w:val="null3"/>
            </w:pPr>
            <w:r>
              <w:rPr/>
              <w:t>其他服务</w:t>
            </w:r>
          </w:p>
        </w:tc>
        <w:tc>
          <w:tcPr>
            <w:tcW w:type="dxa" w:w="2136"/>
          </w:tcPr>
          <w:p>
            <w:pPr>
              <w:pStyle w:val="null3"/>
            </w:pPr>
            <w:r>
              <w:rPr/>
              <w:t>连平县2024年省市级典型村乡村 治理示范项目</w:t>
            </w:r>
          </w:p>
        </w:tc>
        <w:tc>
          <w:tcPr>
            <w:tcW w:type="dxa" w:w="1187"/>
          </w:tcPr>
          <w:p>
            <w:pPr>
              <w:pStyle w:val="null3"/>
            </w:pPr>
            <w:r>
              <w:rPr/>
              <w:t>1(项)</w:t>
            </w:r>
          </w:p>
        </w:tc>
        <w:tc>
          <w:tcPr>
            <w:tcW w:type="dxa" w:w="1187"/>
          </w:tcPr>
          <w:p>
            <w:pPr>
              <w:pStyle w:val="null3"/>
            </w:pPr>
            <w:r>
              <w:rPr/>
              <w:t>详见第二章</w:t>
            </w:r>
          </w:p>
        </w:tc>
        <w:tc>
          <w:tcPr>
            <w:tcW w:type="dxa" w:w="1187"/>
          </w:tcPr>
          <w:p>
            <w:pPr>
              <w:pStyle w:val="null3"/>
            </w:pPr>
            <w:r>
              <w:rPr/>
              <w:t>否</w:t>
            </w:r>
          </w:p>
        </w:tc>
      </w:tr>
    </w:tbl>
    <w:p>
      <w:pPr>
        <w:pStyle w:val="null3"/>
      </w:pPr>
      <w:r>
        <w:rPr/>
        <w:t>本采购包不接受联合体响应</w:t>
      </w:r>
    </w:p>
    <w:p>
      <w:pPr>
        <w:pStyle w:val="null3"/>
      </w:pPr>
      <w:r>
        <w:rPr/>
        <w:t>合同分包：允许合同分包</w:t>
      </w:r>
    </w:p>
    <w:p>
      <w:pPr>
        <w:pStyle w:val="null3"/>
      </w:pPr>
      <w:r>
        <w:rPr/>
        <w:t>合同履行期限：与采购人签订合同后90日历天内完成。</w:t>
      </w:r>
    </w:p>
    <w:p>
      <w:pPr>
        <w:pStyle w:val="null3"/>
        <w:outlineLvl w:val="2"/>
      </w:pPr>
      <w:r>
        <w:rPr>
          <w:sz w:val="28"/>
          <w:b/>
        </w:rPr>
        <w:t>二.供应商的资格要求</w:t>
      </w:r>
    </w:p>
    <w:p>
      <w:pPr>
        <w:pStyle w:val="null3"/>
        <w:outlineLvl w:val="3"/>
      </w:pPr>
      <w:r>
        <w:rPr>
          <w:sz w:val="24"/>
          <w:b/>
        </w:rPr>
        <w:t>1.供应商应具备《中华人民共和国政府采购法》第二十二条规定的条件，提供下列材料：</w:t>
      </w:r>
    </w:p>
    <w:p>
      <w:pPr>
        <w:pStyle w:val="null3"/>
      </w:pPr>
      <w:r>
        <w:rPr/>
        <w:t>1）具有独立承担民事责任的能力：具有独立承担民事责任能力的在中华人民共和国境内注册的法人或其他组织或自然人：提供有效的营业执照或事业法人登记证或身份证等相关证明文件。</w:t>
      </w:r>
    </w:p>
    <w:p>
      <w:pPr>
        <w:pStyle w:val="null3"/>
      </w:pPr>
      <w:r>
        <w:rPr/>
        <w:t>2）有依法缴纳税收和社会保障资金的良好记录：有依法缴纳税收和社会保障资金的良好记录：提供资格条件承诺函。</w:t>
      </w:r>
    </w:p>
    <w:p>
      <w:pPr>
        <w:pStyle w:val="null3"/>
      </w:pPr>
      <w:r>
        <w:rPr/>
        <w:t>3）具有良好的商业信誉和健全的财务会计制度：具有良好的商业信誉和健全的财务会计制度：提供资格条件承诺函。</w:t>
      </w:r>
    </w:p>
    <w:p>
      <w:pPr>
        <w:pStyle w:val="null3"/>
      </w:pPr>
      <w:r>
        <w:rPr/>
        <w:t>4）履行合同所必需的设备和专业技术能力：履行合同所必需的设备和专业技术能力：提供资格条件承诺函。</w:t>
      </w:r>
    </w:p>
    <w:p>
      <w:pPr>
        <w:pStyle w:val="null3"/>
      </w:pPr>
      <w:r>
        <w:rPr/>
        <w:t>5）参加采购活动前3年内，在经营活动中没有重大违法记录：参加采购活动前3年内，在经营活动中没有重大违法记录：提供资格条件承诺函。【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pStyle w:val="null3"/>
        <w:outlineLvl w:val="3"/>
      </w:pPr>
      <w:r>
        <w:rPr>
          <w:sz w:val="24"/>
          <w:b/>
        </w:rPr>
        <w:t>2.落实政府采购政策需满足的资格要求：</w:t>
      </w:r>
    </w:p>
    <w:p>
      <w:pPr>
        <w:pStyle w:val="null3"/>
        <w:jc w:val="left"/>
      </w:pPr>
      <w:r>
        <w:rPr/>
        <w:t>采购包1（连平县2024年省市级典型村乡村 治理示范项目）：</w:t>
      </w:r>
      <w:r>
        <w:rPr/>
        <w:t>本项目预留部分采购项目预算专门面向中小企业采购，要求以合同分包形式预留份额给中小企业。对于预留份额，提供的服务由符合政策要求的中小企业承接。预留份额通过以下措施进行，供应商可选择以下其中一种方式参与： ①供应商不属于中小企业的，必须将本项目分包给一家或者多家具备实施能力的中小企业，中小企业承担的合同份额占合同金额的比例达到40%或以上，其中小微企业承担的合同份额占合同金额的比例达到28%或以上，接受分包合同的中小企业与分包企业之间不得存在直接控股、管理关系；【提供符合上述比例的分包意向协议书（可参考公告附件）、分包意向协议书上述比例全部服务的承接方的《中小企业声明函》或由省级以上监狱管理局、戒毒管理局(含新疆生产建设兵团)出具的分包意向协议书上述比例的承接方属于监狱企业的证明文件或分包意向协议书上述比例的承接方的《残疾人福利性单位声明函》】 ②供应商属于中小企业的，是否采取分包不作强制要求；【提供全部服务的供应商的《中小企业声明函》或由监狱管理局、戒毒管理局(含新疆生产建设兵团)出具的供应商属于监狱企业的证明文件或《残疾人福利性单位声明函》】。</w:t>
      </w:r>
    </w:p>
    <w:p>
      <w:pPr>
        <w:pStyle w:val="null3"/>
        <w:outlineLvl w:val="3"/>
      </w:pPr>
      <w:r>
        <w:rPr>
          <w:sz w:val="24"/>
          <w:b/>
        </w:rPr>
        <w:t>3.本项目特定的资格要求：</w:t>
      </w:r>
    </w:p>
    <w:p>
      <w:pPr>
        <w:pStyle w:val="null3"/>
      </w:pPr>
      <w:r>
        <w:rPr/>
        <w:t>采购包1（连平县2024年省市级典型村乡村 治理示范项目）：</w:t>
      </w:r>
    </w:p>
    <w:p>
      <w:pPr>
        <w:pStyle w:val="null3"/>
      </w:pPr>
      <w:r>
        <w:rPr/>
        <w:t>1)(1)供应商在“中国执行信息公开网”（http://zxgk.court.gov.cn）未被列入“失信被执行人名单”；在“信用中国”网站（http://www.creditchina.gov.cn）未被列入“重大税收违法案件当事人”或“重大税收违法失信主体”记录名单；在中国政府采购网（http://www.ccgp.gov.cn）未被列入“政府采购严重违法失信行为记录名单”【提供资格条件承诺函】。</w:t>
      </w:r>
    </w:p>
    <w:p>
      <w:pPr>
        <w:pStyle w:val="null3"/>
      </w:pPr>
      <w:r>
        <w:rPr/>
        <w:t>2)（1）单位负责人为同一人或者存在直接控股、管理关系的不同供应商，不得参加同一合同项下的政府采购活动（提供声明函）； （2）为本项目提供整体设计、规范编制或者项目管理、监理、检测等服务的供应商，不得再参加本项目的采购活动（提供声明函）；</w:t>
      </w:r>
    </w:p>
    <w:p>
      <w:pPr>
        <w:pStyle w:val="null3"/>
        <w:outlineLvl w:val="2"/>
      </w:pPr>
      <w:r>
        <w:rPr>
          <w:sz w:val="28"/>
          <w:b/>
        </w:rPr>
        <w:t>三.获取磋商文件</w:t>
      </w:r>
    </w:p>
    <w:p>
      <w:pPr>
        <w:pStyle w:val="null3"/>
        <w:ind w:firstLine="480"/>
      </w:pPr>
      <w:r>
        <w:rPr/>
        <w:t>时间：详见磋商公告及其变更公告（如有）</w:t>
      </w:r>
    </w:p>
    <w:p>
      <w:pPr>
        <w:pStyle w:val="null3"/>
        <w:ind w:firstLine="480"/>
      </w:pPr>
      <w:r>
        <w:rPr/>
        <w:t>地点：详见磋商公告及其变更公告（如有）</w:t>
      </w:r>
    </w:p>
    <w:p>
      <w:pPr>
        <w:pStyle w:val="null3"/>
        <w:ind w:firstLine="480"/>
      </w:pPr>
      <w:r>
        <w:rPr/>
        <w:t xml:space="preserve"> 获取方式：在线获取。供应商应从广东省政府采购网（https://gdgpo.czt.gd.gov.cn/）上广东政府采购智慧云平台（以下简称“云平台”）的政府采购供应商入口进行免费注册后，登录进入项目采购系统完成项目响应登记并在线获取磋商文件（未按上述方式获取磋商文件的供应商，其响应资格将被视为无效）。</w:t>
      </w:r>
    </w:p>
    <w:p>
      <w:pPr>
        <w:pStyle w:val="null3"/>
        <w:ind w:firstLine="480"/>
      </w:pPr>
      <w:r>
        <w:rPr/>
        <w:t>售价：免费</w:t>
      </w:r>
    </w:p>
    <w:p>
      <w:pPr>
        <w:pStyle w:val="null3"/>
        <w:outlineLvl w:val="2"/>
      </w:pPr>
      <w:r>
        <w:rPr>
          <w:sz w:val="28"/>
          <w:b/>
        </w:rPr>
        <w:t>四.提交响应文件截止时间、开启时间和地点：</w:t>
      </w:r>
    </w:p>
    <w:p>
      <w:pPr>
        <w:pStyle w:val="null3"/>
        <w:ind w:firstLine="480"/>
      </w:pPr>
      <w:r>
        <w:rPr/>
        <w:t>提交响应文件截止时间和开启时间：详见磋商公告及其变更公告（如有）（自响应文件开始发出之日起至响应供应商提交响应文件截止之日止，不得少于10个日历日）</w:t>
      </w:r>
    </w:p>
    <w:p>
      <w:pPr>
        <w:pStyle w:val="null3"/>
        <w:ind w:firstLine="480"/>
      </w:pPr>
      <w:r>
        <w:rPr/>
        <w:t>地点：详见磋商公告及其变更公告（如有）</w:t>
      </w:r>
    </w:p>
    <w:p>
      <w:pPr>
        <w:pStyle w:val="null3"/>
        <w:outlineLvl w:val="2"/>
      </w:pPr>
      <w:r>
        <w:rPr>
          <w:sz w:val="28"/>
          <w:b/>
        </w:rPr>
        <w:t>五.公告期限、发布公告的媒介：</w:t>
      </w:r>
    </w:p>
    <w:p>
      <w:pPr>
        <w:pStyle w:val="null3"/>
        <w:ind w:firstLine="480"/>
      </w:pPr>
      <w:r>
        <w:rPr/>
        <w:t>1、公告期限：自本公告发布之日起不得少于3个工作日。</w:t>
      </w:r>
    </w:p>
    <w:p>
      <w:pPr>
        <w:pStyle w:val="null3"/>
        <w:ind w:firstLine="480"/>
      </w:pPr>
      <w:r>
        <w:rPr/>
        <w:t>2、发布公告的媒介：中国政府采购网(www.ccgp.gov.cn)，广东省政府采购网(https://gdgpo.czt.gd.gov.cn/)；</w:t>
      </w:r>
    </w:p>
    <w:p>
      <w:pPr>
        <w:pStyle w:val="null3"/>
        <w:outlineLvl w:val="2"/>
      </w:pPr>
      <w:r>
        <w:rPr>
          <w:sz w:val="28"/>
          <w:b/>
        </w:rPr>
        <w:t>六.本项目联系方式：</w:t>
      </w:r>
    </w:p>
    <w:p>
      <w:pPr>
        <w:pStyle w:val="null3"/>
        <w:outlineLvl w:val="3"/>
      </w:pPr>
      <w:r>
        <w:rPr>
          <w:sz w:val="24"/>
          <w:b/>
        </w:rPr>
        <w:t>1.采购人信息</w:t>
      </w:r>
    </w:p>
    <w:p>
      <w:pPr>
        <w:pStyle w:val="null3"/>
        <w:ind w:firstLine="480"/>
      </w:pPr>
      <w:r>
        <w:rPr/>
        <w:t>名称：</w:t>
      </w:r>
      <w:r>
        <w:rPr/>
        <w:t>连平县农业农村局</w:t>
      </w:r>
    </w:p>
    <w:p>
      <w:pPr>
        <w:pStyle w:val="null3"/>
        <w:ind w:firstLine="480"/>
      </w:pPr>
      <w:r>
        <w:rPr/>
        <w:t>地址：</w:t>
      </w:r>
      <w:r>
        <w:rPr/>
        <w:t>连平县城环城西路7号</w:t>
      </w:r>
    </w:p>
    <w:p>
      <w:pPr>
        <w:pStyle w:val="null3"/>
        <w:ind w:firstLine="480"/>
      </w:pPr>
      <w:r>
        <w:rPr/>
        <w:t>联系方式：</w:t>
      </w:r>
      <w:r>
        <w:rPr/>
        <w:t>0762-4332332</w:t>
      </w:r>
    </w:p>
    <w:p>
      <w:pPr>
        <w:pStyle w:val="null3"/>
        <w:outlineLvl w:val="3"/>
      </w:pPr>
      <w:r>
        <w:rPr>
          <w:sz w:val="24"/>
          <w:b/>
        </w:rPr>
        <w:t>2.采购代理机构信息</w:t>
      </w:r>
    </w:p>
    <w:p>
      <w:pPr>
        <w:pStyle w:val="null3"/>
        <w:ind w:firstLine="480"/>
      </w:pPr>
      <w:r>
        <w:rPr/>
        <w:t>名称：</w:t>
      </w:r>
      <w:r>
        <w:rPr/>
        <w:t>河源市新启项目咨询管理有限公司</w:t>
      </w:r>
    </w:p>
    <w:p>
      <w:pPr>
        <w:pStyle w:val="null3"/>
        <w:ind w:firstLine="480"/>
      </w:pPr>
      <w:r>
        <w:rPr/>
        <w:t xml:space="preserve"> 地址：</w:t>
      </w:r>
      <w:r>
        <w:rPr/>
        <w:t>广东省河源市连平县河源市连平县元善镇肖国排新村苑第一、二层</w:t>
      </w:r>
    </w:p>
    <w:p>
      <w:pPr>
        <w:pStyle w:val="null3"/>
        <w:ind w:firstLine="480"/>
      </w:pPr>
      <w:r>
        <w:rPr/>
        <w:t xml:space="preserve"> 联系方式：</w:t>
      </w:r>
      <w:r>
        <w:rPr/>
        <w:t>0762-6743898</w:t>
      </w:r>
    </w:p>
    <w:p>
      <w:pPr>
        <w:pStyle w:val="null3"/>
        <w:outlineLvl w:val="3"/>
      </w:pPr>
      <w:r>
        <w:rPr>
          <w:sz w:val="24"/>
          <w:b/>
        </w:rPr>
        <w:t xml:space="preserve"> 3.项目联系方式</w:t>
      </w:r>
    </w:p>
    <w:p>
      <w:pPr>
        <w:pStyle w:val="null3"/>
        <w:ind w:firstLine="480"/>
      </w:pPr>
      <w:r>
        <w:rPr/>
        <w:t xml:space="preserve"> 项目联系人：</w:t>
      </w:r>
      <w:r>
        <w:rPr/>
        <w:t>王康华</w:t>
      </w:r>
    </w:p>
    <w:p>
      <w:pPr>
        <w:pStyle w:val="null3"/>
        <w:ind w:firstLine="480"/>
      </w:pPr>
      <w:r>
        <w:rPr/>
        <w:t xml:space="preserve"> 电话：</w:t>
      </w:r>
      <w:r>
        <w:rPr/>
        <w:t>0762-6743898</w:t>
      </w:r>
    </w:p>
    <w:p>
      <w:pPr>
        <w:pStyle w:val="null3"/>
        <w:outlineLvl w:val="3"/>
      </w:pPr>
      <w:r>
        <w:rPr>
          <w:sz w:val="24"/>
          <w:b/>
        </w:rPr>
        <w:t xml:space="preserve"> 4.技术支持联系方式</w:t>
      </w:r>
    </w:p>
    <w:p>
      <w:pPr>
        <w:pStyle w:val="null3"/>
        <w:ind w:firstLine="480"/>
      </w:pPr>
      <w:r>
        <w:rPr/>
        <w:t>云平台联系方式：020-88696588</w:t>
      </w:r>
    </w:p>
    <w:p>
      <w:pPr>
        <w:pStyle w:val="null3"/>
        <w:ind w:firstLine="480"/>
      </w:pPr>
      <w:r>
        <w:rPr/>
        <w:t>开标评标服务专线：020-88696599</w:t>
      </w:r>
    </w:p>
    <w:p>
      <w:pPr>
        <w:pStyle w:val="null3"/>
      </w:pPr>
      <w:r>
        <w:rPr/>
        <w:t xml:space="preserve"> 采购代理机构：</w:t>
      </w:r>
      <w:r>
        <w:rPr/>
        <w:t>河源市新启项目咨询管理有限公司</w:t>
      </w:r>
    </w:p>
    <w:p>
      <w:pPr>
        <w:pStyle w:val="null3"/>
        <w:ind w:firstLine="480"/>
      </w:pPr>
      <w:r>
        <w:rPr/>
        <w:t xml:space="preserve">  </w:t>
      </w:r>
    </w:p>
    <w:p>
      <w:pPr>
        <w:pStyle w:val="null3"/>
        <w:jc w:val="center"/>
        <w:outlineLvl w:val="1"/>
      </w:pPr>
      <w:r>
        <w:rPr>
          <w:sz w:val="36"/>
          <w:b/>
        </w:rPr>
        <w:t>第二章 采购需求</w:t>
      </w:r>
    </w:p>
    <w:p>
      <w:pPr>
        <w:pStyle w:val="null3"/>
        <w:outlineLvl w:val="2"/>
      </w:pPr>
      <w:r>
        <w:rPr>
          <w:sz w:val="28"/>
          <w:b/>
        </w:rPr>
        <w:t>一、项目概况：</w:t>
      </w:r>
    </w:p>
    <w:p>
      <w:pPr>
        <w:pStyle w:val="null3"/>
      </w:pPr>
      <w:r>
        <w:rPr>
          <w:sz w:val="24"/>
          <w:b/>
        </w:rPr>
        <w:t>连平县</w:t>
      </w:r>
      <w:r>
        <w:rPr>
          <w:sz w:val="24"/>
          <w:b/>
        </w:rPr>
        <w:t>2024</w:t>
      </w:r>
      <w:r>
        <w:rPr>
          <w:sz w:val="24"/>
          <w:b/>
        </w:rPr>
        <w:t>年省市级典型村乡村治理示范项目</w:t>
      </w:r>
      <w:r>
        <w:rPr>
          <w:sz w:val="21"/>
        </w:rPr>
        <w:t xml:space="preserve"> </w:t>
      </w:r>
    </w:p>
    <w:p>
      <w:pPr>
        <w:pStyle w:val="null3"/>
      </w:pPr>
      <w:r>
        <w:rPr/>
        <w:t>采购包1（连平县2024年省市级典型村乡村 治理示范项目）</w:t>
      </w:r>
      <w:r>
        <w:rPr>
          <w:b/>
        </w:rPr>
        <w:t>1.主要商务要求</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标的提供的时间</w:t>
            </w:r>
          </w:p>
        </w:tc>
        <w:tc>
          <w:tcPr>
            <w:tcW w:type="dxa" w:w="4153"/>
          </w:tcPr>
          <w:p>
            <w:pPr>
              <w:pStyle w:val="null3"/>
            </w:pPr>
            <w:r>
              <w:rPr/>
              <w:t>与采购人签订合同后90日历天内完成</w:t>
            </w:r>
          </w:p>
        </w:tc>
      </w:tr>
      <w:tr>
        <w:tc>
          <w:tcPr>
            <w:tcW w:type="dxa" w:w="4153"/>
          </w:tcPr>
          <w:p>
            <w:pPr>
              <w:pStyle w:val="null3"/>
            </w:pPr>
            <w:r>
              <w:rPr/>
              <w:t>标的提供的地点</w:t>
            </w:r>
          </w:p>
        </w:tc>
        <w:tc>
          <w:tcPr>
            <w:tcW w:type="dxa" w:w="4153"/>
          </w:tcPr>
          <w:p>
            <w:pPr>
              <w:pStyle w:val="null3"/>
            </w:pPr>
            <w:r>
              <w:rPr/>
              <w:t>采购人指定地点</w:t>
            </w:r>
          </w:p>
        </w:tc>
      </w:tr>
      <w:tr>
        <w:tc>
          <w:tcPr>
            <w:tcW w:type="dxa" w:w="4153"/>
          </w:tcPr>
          <w:p>
            <w:pPr>
              <w:pStyle w:val="null3"/>
            </w:pPr>
            <w:r>
              <w:rPr/>
              <w:t>付款方式</w:t>
            </w:r>
          </w:p>
        </w:tc>
        <w:tc>
          <w:tcPr>
            <w:tcW w:type="dxa" w:w="4153"/>
          </w:tcPr>
          <w:p>
            <w:pPr>
              <w:pStyle w:val="null3"/>
            </w:pPr>
            <w:r>
              <w:rPr/>
              <w:t>1期：支付比例40%,合同签订生效后5个工作日内，采购人向成交供应商预支付合同总价的40%</w:t>
            </w:r>
          </w:p>
          <w:p>
            <w:pPr>
              <w:pStyle w:val="null3"/>
            </w:pPr>
            <w:r>
              <w:rPr/>
              <w:t>2期：支付比例40%,根据双方确认的施工进度，申请对应进度款，进度款累计不超过合同总金额的80%</w:t>
            </w:r>
          </w:p>
          <w:p>
            <w:pPr>
              <w:pStyle w:val="null3"/>
            </w:pPr>
            <w:r>
              <w:rPr/>
              <w:t>3期：支付比例20%,项目完成终验后10个工作日内支付合同总金额的20%作为项目验收款； 因采购人使用财政资金的，采购人在前款规定的付款时间为向政府采购支付部门提出办理财政支付申请手续的时间（不含政府财政支付部门审核的时间），在规定时间内提出支付申请手续后即视为采购人已经按期支付。 中标人凭以下有效文件与采购人结算： ①合同； ②中标通知书； ③验收报告； ④中标人开具的正式发票。 如项目发生合同融资，采购人应当将合同款项支付到合同约定收款账户。</w:t>
            </w:r>
          </w:p>
          <w:p>
            <w:pPr>
              <w:pStyle w:val="null3"/>
            </w:pPr>
            <w:r>
              <w:rPr/>
              <w:t>如项目发生合同融资，采购人应当将合同款项支付到合同约定收款账户。</w:t>
            </w:r>
          </w:p>
        </w:tc>
      </w:tr>
      <w:tr>
        <w:tc>
          <w:tcPr>
            <w:tcW w:type="dxa" w:w="4153"/>
          </w:tcPr>
          <w:p>
            <w:pPr>
              <w:pStyle w:val="null3"/>
            </w:pPr>
            <w:r>
              <w:rPr/>
              <w:t>验收要求</w:t>
            </w:r>
          </w:p>
        </w:tc>
        <w:tc>
          <w:tcPr>
            <w:tcW w:type="dxa" w:w="4153"/>
          </w:tcPr>
          <w:p>
            <w:pPr>
              <w:pStyle w:val="null3"/>
            </w:pPr>
            <w:r>
              <w:rPr/>
              <w:t>1期：（1）验收按国家有关的规定、规范进行。国家有强制性规定的项目验收，按国家规定执行，验收费用由成交供应商承担，验收报告作为申请付款的凭证之一。 （2）验收过程中产生纠纷的，由质量技术监督部门认定的检测机构检测,如为成交供应商原因造成的，由成交供应商承担检测费用；否则，由采购人承担。 （3）根据《转发省财政厅关于做好我省政府采购信息公开工作的通知》（河财采购[2015]19号）要求，采购人应当将已签订的正式合同文本及履行验收结束后的验收报告，分别于2个工作日内在广东省政府采购网上按统一格式进行公示。 （4）验收时如发现所交付的设备有短装、次品、损坏或其它不符合磋商文件规定之情形者，采购人应做出详尽的现场记录，或由采购人和成交供应商双方签署备忘录。此现场记录或备忘录可用作补充、缺失和更换损坏部件的有效证据。由此产生的有关费用由成交供应商承担。</w:t>
            </w:r>
          </w:p>
        </w:tc>
      </w:tr>
      <w:tr>
        <w:tc>
          <w:tcPr>
            <w:tcW w:type="dxa" w:w="4153"/>
          </w:tcPr>
          <w:p>
            <w:pPr>
              <w:pStyle w:val="null3"/>
            </w:pPr>
            <w:r>
              <w:rPr/>
              <w:t>履约保证金</w:t>
            </w:r>
          </w:p>
        </w:tc>
        <w:tc>
          <w:tcPr>
            <w:tcW w:type="dxa" w:w="4153"/>
          </w:tcPr>
          <w:p>
            <w:pPr>
              <w:pStyle w:val="null3"/>
            </w:pPr>
            <w:r>
              <w:rPr/>
              <w:t>不收取</w:t>
            </w:r>
          </w:p>
        </w:tc>
      </w:tr>
      <w:tr>
        <w:tc>
          <w:tcPr>
            <w:tcW w:type="dxa" w:w="4153"/>
          </w:tcPr>
          <w:p>
            <w:pPr>
              <w:pStyle w:val="null3"/>
            </w:pPr>
            <w:r>
              <w:rPr/>
              <w:t>其他</w:t>
            </w:r>
          </w:p>
        </w:tc>
        <w:tc>
          <w:tcPr>
            <w:tcW w:type="dxa" w:w="4153"/>
          </w:tcPr>
          <w:p>
            <w:pPr>
              <w:pStyle w:val="null3"/>
            </w:pPr>
          </w:p>
        </w:tc>
      </w:tr>
    </w:tbl>
    <w:p>
      <w:pPr>
        <w:pStyle w:val="null3"/>
      </w:pPr>
      <w:r>
        <w:rPr/>
        <w:t>其他商务需求</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jc w:val="center"/>
            </w:pPr>
            <w:r>
              <w:rPr/>
              <w:t>参数性质</w:t>
            </w:r>
          </w:p>
        </w:tc>
        <w:tc>
          <w:tcPr>
            <w:tcW w:type="dxa" w:w="2076"/>
          </w:tcPr>
          <w:p>
            <w:pPr>
              <w:pStyle w:val="null3"/>
              <w:jc w:val="center"/>
            </w:pPr>
            <w:r>
              <w:rPr/>
              <w:t>编号</w:t>
            </w:r>
          </w:p>
        </w:tc>
        <w:tc>
          <w:tcPr>
            <w:tcW w:type="dxa" w:w="2076"/>
          </w:tcPr>
          <w:p>
            <w:pPr>
              <w:pStyle w:val="null3"/>
              <w:jc w:val="center"/>
            </w:pPr>
            <w:r>
              <w:rPr/>
              <w:t>内容明细</w:t>
            </w:r>
          </w:p>
        </w:tc>
        <w:tc>
          <w:tcPr>
            <w:tcW w:type="dxa" w:w="2076"/>
          </w:tcPr>
          <w:p>
            <w:pPr>
              <w:pStyle w:val="null3"/>
              <w:jc w:val="center"/>
            </w:pPr>
            <w:r>
              <w:rPr/>
              <w:t>内容说明</w:t>
            </w:r>
          </w:p>
        </w:tc>
      </w:tr>
      <w:tr>
        <w:tc>
          <w:tcPr>
            <w:tcW w:type="dxa" w:w="2076"/>
          </w:tcPr>
          <w:p/>
        </w:tc>
        <w:tc>
          <w:tcPr>
            <w:tcW w:type="dxa" w:w="2076"/>
          </w:tcPr>
          <w:p>
            <w:pPr>
              <w:pStyle w:val="null3"/>
              <w:jc w:val="center"/>
            </w:pPr>
            <w:r>
              <w:rPr/>
              <w:t>1</w:t>
            </w:r>
          </w:p>
        </w:tc>
        <w:tc>
          <w:tcPr>
            <w:tcW w:type="dxa" w:w="2076"/>
          </w:tcPr>
          <w:p>
            <w:pPr>
              <w:pStyle w:val="null3"/>
              <w:jc w:val="left"/>
            </w:pPr>
            <w:r>
              <w:rPr/>
              <w:t>报价要求</w:t>
            </w:r>
          </w:p>
        </w:tc>
        <w:tc>
          <w:tcPr>
            <w:tcW w:type="dxa" w:w="2076"/>
          </w:tcPr>
          <w:p>
            <w:pPr>
              <w:pStyle w:val="null3"/>
              <w:jc w:val="left"/>
            </w:pPr>
            <w:r>
              <w:rPr/>
              <w:t>（1）本项目为一个整体，供应商必须对所有内容进行报价，只对其中部分内容进行报价作无效投标处理。 （2）报价应包括供应商为完成采购内容所产生的各种人力成本、资料费、服务费、交通费、利润、各项税费及其它相关费用等合同履约过程可预见和不可预见的一切费用，采购人将不予支付除响应文件及承包合同约定的由供应商承担的风险因素之外的任何补偿。</w:t>
            </w:r>
          </w:p>
        </w:tc>
      </w:tr>
      <w:tr>
        <w:tc>
          <w:tcPr>
            <w:tcW w:type="dxa" w:w="2076"/>
          </w:tcPr>
          <w:p/>
        </w:tc>
        <w:tc>
          <w:tcPr>
            <w:tcW w:type="dxa" w:w="2076"/>
          </w:tcPr>
          <w:p>
            <w:pPr>
              <w:pStyle w:val="null3"/>
              <w:jc w:val="center"/>
            </w:pPr>
            <w:r>
              <w:rPr/>
              <w:t>2</w:t>
            </w:r>
          </w:p>
        </w:tc>
        <w:tc>
          <w:tcPr>
            <w:tcW w:type="dxa" w:w="2076"/>
          </w:tcPr>
          <w:p>
            <w:pPr>
              <w:pStyle w:val="null3"/>
              <w:jc w:val="left"/>
            </w:pPr>
            <w:r>
              <w:rPr/>
              <w:t>项目要求</w:t>
            </w:r>
          </w:p>
        </w:tc>
        <w:tc>
          <w:tcPr>
            <w:tcW w:type="dxa" w:w="2076"/>
          </w:tcPr>
          <w:p>
            <w:pPr>
              <w:pStyle w:val="null3"/>
              <w:jc w:val="left"/>
            </w:pPr>
            <w:r>
              <w:rPr/>
              <w:t>（1）供应商在保证质量的前提下，应能按时完成本项目的工作任务。 （2）供应商必须承诺中标后能够完全配合采购人开展工作。 （3）成交供应商不允许将本次采购合同整体项目转包给其他单位。 （4）本项目未尽事宜，以合同约定为准。</w:t>
            </w:r>
          </w:p>
        </w:tc>
      </w:tr>
      <w:tr>
        <w:tc>
          <w:tcPr>
            <w:tcW w:type="dxa" w:w="2076"/>
          </w:tcPr>
          <w:p/>
        </w:tc>
        <w:tc>
          <w:tcPr>
            <w:tcW w:type="dxa" w:w="2076"/>
          </w:tcPr>
          <w:p>
            <w:pPr>
              <w:pStyle w:val="null3"/>
              <w:jc w:val="center"/>
            </w:pPr>
            <w:r>
              <w:rPr/>
              <w:t>3</w:t>
            </w:r>
          </w:p>
        </w:tc>
        <w:tc>
          <w:tcPr>
            <w:tcW w:type="dxa" w:w="2076"/>
          </w:tcPr>
          <w:p>
            <w:pPr>
              <w:pStyle w:val="null3"/>
              <w:jc w:val="left"/>
            </w:pPr>
            <w:r>
              <w:rPr/>
              <w:t>培训要求</w:t>
            </w:r>
          </w:p>
        </w:tc>
        <w:tc>
          <w:tcPr>
            <w:tcW w:type="dxa" w:w="2076"/>
          </w:tcPr>
          <w:p>
            <w:pPr>
              <w:pStyle w:val="null3"/>
              <w:jc w:val="left"/>
            </w:pPr>
            <w:r>
              <w:rPr/>
              <w:t>成交供应商须派遣有经验的技术人员或工程师，前往采购人单位进行优质的培训服务。内容包括仪器的基本原理、操作、日常维护，对使用人员进行培训直至熟练掌握为止。</w:t>
            </w:r>
          </w:p>
        </w:tc>
      </w:tr>
      <w:tr>
        <w:tc>
          <w:tcPr>
            <w:tcW w:type="dxa" w:w="2076"/>
          </w:tcPr>
          <w:p/>
        </w:tc>
        <w:tc>
          <w:tcPr>
            <w:tcW w:type="dxa" w:w="2076"/>
          </w:tcPr>
          <w:p>
            <w:pPr>
              <w:pStyle w:val="null3"/>
              <w:jc w:val="center"/>
            </w:pPr>
            <w:r>
              <w:rPr/>
              <w:t>4</w:t>
            </w:r>
          </w:p>
        </w:tc>
        <w:tc>
          <w:tcPr>
            <w:tcW w:type="dxa" w:w="2076"/>
          </w:tcPr>
          <w:p>
            <w:pPr>
              <w:pStyle w:val="null3"/>
              <w:jc w:val="left"/>
            </w:pPr>
            <w:r>
              <w:rPr/>
              <w:t>质量保证及售后服务要求</w:t>
            </w:r>
          </w:p>
        </w:tc>
        <w:tc>
          <w:tcPr>
            <w:tcW w:type="dxa" w:w="2076"/>
          </w:tcPr>
          <w:p>
            <w:pPr>
              <w:pStyle w:val="null3"/>
              <w:jc w:val="left"/>
            </w:pPr>
            <w:r>
              <w:rPr/>
              <w:t>（1）服务标准：供应商提供的咨询服务质量必须达到采购人要求的质量，若质量达不到采购人的要求，采购人可以要求供应商在10个工作日之内再次修改服务内容以达到采购人的质量要求。 （2）售后服务期：完成全部工作内容并验收合格后一年内。（按验收合格之日起计，若用户有特殊要求的，按用户要求执行） （3）售后服务要求：成交供应商须提供常年24小时热线服务和长期的技术支持。对用户的服务通知，应在接报后半小时内作出故障响应，2小时内到达现场，24小时内修复解决问题，恢复系统正常运行，特殊情况除外。 （4）保修期间内同一硬件六个月内连续3次出现同一故障，供货商须无偿更换同一档次设备。 （5）成交供应商应提供交货地点所在用户的设备维修电话及联系人，用户报修后，用户所在地的维修部，须在规定的时间内派人员上门现场维护，并在规定时间内解决问题。在规定时间内不能解决问题的设备，应提供不低于故障产品档次的设备给用户使用，直至故障设备修复。供应商须在售后服务承诺中承诺到场维修的时间。 （6）保修期外的服务要求：免费保修期满后，提供终身免费技术咨询，并提供不高于市场价的有偿维修服务。 （7）备品备件：成交供应商应提供设备在质量保证期过后一年内主要备品备件及其清单（含价格清单），如涉及使用易耗品及材料应提供其市场报价及供货价。</w:t>
            </w:r>
          </w:p>
        </w:tc>
      </w:tr>
      <w:tr>
        <w:tc>
          <w:tcPr>
            <w:tcW w:type="dxa" w:w="2076"/>
          </w:tcPr>
          <w:p/>
        </w:tc>
        <w:tc>
          <w:tcPr>
            <w:tcW w:type="dxa" w:w="2076"/>
          </w:tcPr>
          <w:p>
            <w:pPr>
              <w:pStyle w:val="null3"/>
              <w:jc w:val="center"/>
            </w:pPr>
            <w:r>
              <w:rPr/>
              <w:t>5</w:t>
            </w:r>
          </w:p>
        </w:tc>
        <w:tc>
          <w:tcPr>
            <w:tcW w:type="dxa" w:w="2076"/>
          </w:tcPr>
          <w:p>
            <w:pPr>
              <w:pStyle w:val="null3"/>
              <w:jc w:val="left"/>
            </w:pPr>
            <w:r>
              <w:rPr/>
              <w:t>版权要求</w:t>
            </w:r>
          </w:p>
        </w:tc>
        <w:tc>
          <w:tcPr>
            <w:tcW w:type="dxa" w:w="2076"/>
          </w:tcPr>
          <w:p>
            <w:pPr>
              <w:pStyle w:val="null3"/>
              <w:jc w:val="left"/>
            </w:pPr>
            <w:r>
              <w:rPr/>
              <w:t>本项目所产生所有的文档、数据、图表、视频等资料，版权归采购人所有，并做好项目相关保密措施。未经许可，成交供应商不可将项目信息外泄，也不可向第三方提供或用于其它项目。</w:t>
            </w:r>
          </w:p>
        </w:tc>
      </w:tr>
      <w:tr>
        <w:tc>
          <w:tcPr>
            <w:tcW w:type="dxa" w:w="2076"/>
          </w:tcPr>
          <w:p/>
        </w:tc>
        <w:tc>
          <w:tcPr>
            <w:tcW w:type="dxa" w:w="2076"/>
          </w:tcPr>
          <w:p>
            <w:pPr>
              <w:pStyle w:val="null3"/>
              <w:jc w:val="center"/>
            </w:pPr>
            <w:r>
              <w:rPr/>
              <w:t>6</w:t>
            </w:r>
          </w:p>
        </w:tc>
        <w:tc>
          <w:tcPr>
            <w:tcW w:type="dxa" w:w="2076"/>
          </w:tcPr>
          <w:p>
            <w:pPr>
              <w:pStyle w:val="null3"/>
              <w:jc w:val="left"/>
            </w:pPr>
            <w:r>
              <w:rPr/>
              <w:t>违约责任与赔偿损失</w:t>
            </w:r>
          </w:p>
        </w:tc>
        <w:tc>
          <w:tcPr>
            <w:tcW w:type="dxa" w:w="2076"/>
          </w:tcPr>
          <w:p>
            <w:pPr>
              <w:pStyle w:val="null3"/>
              <w:jc w:val="left"/>
            </w:pPr>
            <w:r>
              <w:rPr/>
              <w:t>（1）成交供应商交付的技术服务不符合磋商文件、或合同规定的，采购人有权拒收，并且成交供应商须向采购人支付本项目合同总价5‰的违约金。 （2）成交供应商未能按本合同规定的交货时间交付技术服务成果的，从逾期之日起每日按本合同总价3‰的数额向采购人支付违约金；逾期半个月以上的，采购人有权单方终止合同，由此造成的采购人经济损失由成交供应商承担。 （3）其它违约责任按《中华人民共和国民法典》处理。</w:t>
            </w:r>
          </w:p>
        </w:tc>
      </w:tr>
      <w:tr>
        <w:tc>
          <w:tcPr>
            <w:tcW w:type="dxa" w:w="2076"/>
          </w:tcPr>
          <w:p/>
        </w:tc>
        <w:tc>
          <w:tcPr>
            <w:tcW w:type="dxa" w:w="2076"/>
          </w:tcPr>
          <w:p>
            <w:pPr>
              <w:pStyle w:val="null3"/>
              <w:jc w:val="center"/>
            </w:pPr>
            <w:r>
              <w:rPr/>
              <w:t>7</w:t>
            </w:r>
          </w:p>
        </w:tc>
        <w:tc>
          <w:tcPr>
            <w:tcW w:type="dxa" w:w="2076"/>
          </w:tcPr>
          <w:p>
            <w:pPr>
              <w:pStyle w:val="null3"/>
              <w:jc w:val="left"/>
            </w:pPr>
            <w:r>
              <w:rPr/>
              <w:t>其他要求</w:t>
            </w:r>
          </w:p>
        </w:tc>
        <w:tc>
          <w:tcPr>
            <w:tcW w:type="dxa" w:w="2076"/>
          </w:tcPr>
          <w:p>
            <w:pPr>
              <w:pStyle w:val="null3"/>
              <w:jc w:val="left"/>
            </w:pPr>
            <w:r>
              <w:rPr/>
              <w:t>（1）成交供应商必须按照采购人要求提供书面报告及电子文档； （2）成交供应商在工作开展期间所产生的交通、食宿等费用须自行解决，采购人不再为本项目追加任何费用； （3）成交供应商在工作开展期间应和采购人加强沟通，采购人根据实际情况提供必要的工作便利及协助。</w:t>
            </w:r>
          </w:p>
        </w:tc>
      </w:tr>
    </w:tbl>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t>说明</w:t>
            </w:r>
          </w:p>
        </w:tc>
        <w:tc>
          <w:tcPr>
            <w:tcW w:type="dxa" w:w="5538"/>
            <w:gridSpan w:val="2"/>
          </w:tcPr>
          <w:p>
            <w:pPr>
              <w:pStyle w:val="null3"/>
              <w:jc w:val="left"/>
            </w:pPr>
            <w:r>
              <w:rPr/>
              <w:t xml:space="preserve"> 打“★”号条款为实质性条款，若有任何一条负偏离或不满足则导致投标（响应）无效。 </w:t>
            </w:r>
            <w:r>
              <w:br/>
            </w:r>
            <w:r>
              <w:rPr/>
              <w:t>打“▲”号条款为重要参数（如有），若有部分“▲”条款未响应或不满足，将根据评审要求影响其得分，但不作为无效投标（响应）条款。</w:t>
            </w:r>
          </w:p>
        </w:tc>
      </w:tr>
    </w:tbl>
    <w:p>
      <w:pPr>
        <w:pStyle w:val="null3"/>
      </w:pPr>
      <w:r>
        <w:rPr>
          <w:b/>
        </w:rPr>
        <w:t>2.技术标准与要求</w:t>
      </w:r>
    </w:p>
    <w:tbl>
      <w:tblPr>
        <w:tblW w:w="0" w:type="auto"/>
        <w:tblBorders>
          <w:top w:val="single"/>
          <w:left w:val="single"/>
          <w:bottom w:val="single"/>
          <w:right w:val="single"/>
          <w:insideH w:val="single"/>
          <w:insideV w:val="single"/>
        </w:tblBorders>
      </w:tblPr>
      <w:tblGrid>
        <w:gridCol w:w="933"/>
        <w:gridCol w:w="933"/>
        <w:gridCol w:w="933"/>
        <w:gridCol w:w="933"/>
        <w:gridCol w:w="933"/>
        <w:gridCol w:w="933"/>
        <w:gridCol w:w="933"/>
        <w:gridCol w:w="840"/>
        <w:gridCol w:w="933"/>
      </w:tblGrid>
      <w:tr>
        <w:tc>
          <w:tcPr>
            <w:tcW w:type="dxa" w:w="933"/>
          </w:tcPr>
          <w:p>
            <w:pPr>
              <w:pStyle w:val="null3"/>
              <w:jc w:val="center"/>
            </w:pPr>
            <w:r>
              <w:rPr/>
              <w:t>序号</w:t>
            </w:r>
          </w:p>
        </w:tc>
        <w:tc>
          <w:tcPr>
            <w:tcW w:type="dxa" w:w="933"/>
          </w:tcPr>
          <w:p>
            <w:pPr>
              <w:pStyle w:val="null3"/>
              <w:jc w:val="center"/>
            </w:pPr>
            <w:r>
              <w:rPr/>
              <w:t>品目名称</w:t>
            </w:r>
          </w:p>
        </w:tc>
        <w:tc>
          <w:tcPr>
            <w:tcW w:type="dxa" w:w="933"/>
          </w:tcPr>
          <w:p>
            <w:pPr>
              <w:pStyle w:val="null3"/>
              <w:jc w:val="center"/>
            </w:pPr>
            <w:r>
              <w:rPr/>
              <w:t>标的名称</w:t>
            </w:r>
          </w:p>
        </w:tc>
        <w:tc>
          <w:tcPr>
            <w:tcW w:type="dxa" w:w="933"/>
          </w:tcPr>
          <w:p>
            <w:pPr>
              <w:pStyle w:val="null3"/>
              <w:jc w:val="center"/>
            </w:pPr>
            <w:r>
              <w:rPr/>
              <w:t>单位</w:t>
            </w:r>
          </w:p>
        </w:tc>
        <w:tc>
          <w:tcPr>
            <w:tcW w:type="dxa" w:w="933"/>
          </w:tcPr>
          <w:p>
            <w:pPr>
              <w:pStyle w:val="null3"/>
              <w:jc w:val="center"/>
            </w:pPr>
            <w:r>
              <w:rPr/>
              <w:t>数量</w:t>
            </w:r>
          </w:p>
        </w:tc>
        <w:tc>
          <w:tcPr>
            <w:tcW w:type="dxa" w:w="933"/>
          </w:tcPr>
          <w:p>
            <w:pPr>
              <w:pStyle w:val="null3"/>
              <w:jc w:val="center"/>
            </w:pPr>
            <w:r>
              <w:rPr/>
              <w:t>分项预算单价（元）</w:t>
            </w:r>
          </w:p>
        </w:tc>
        <w:tc>
          <w:tcPr>
            <w:tcW w:type="dxa" w:w="933"/>
          </w:tcPr>
          <w:p>
            <w:pPr>
              <w:pStyle w:val="null3"/>
              <w:jc w:val="center"/>
            </w:pPr>
            <w:r>
              <w:rPr/>
              <w:t>分项预算总价（元）</w:t>
            </w:r>
          </w:p>
        </w:tc>
        <w:tc>
          <w:tcPr>
            <w:tcW w:type="dxa" w:w="840"/>
          </w:tcPr>
          <w:p>
            <w:pPr>
              <w:pStyle w:val="null3"/>
            </w:pPr>
            <w:r>
              <w:rPr/>
              <w:t>所属行业</w:t>
            </w:r>
          </w:p>
        </w:tc>
        <w:tc>
          <w:tcPr>
            <w:tcW w:type="dxa" w:w="933"/>
          </w:tcPr>
          <w:p>
            <w:pPr>
              <w:pStyle w:val="null3"/>
              <w:jc w:val="center"/>
            </w:pPr>
            <w:r>
              <w:rPr/>
              <w:t>技术要求</w:t>
            </w:r>
          </w:p>
        </w:tc>
      </w:tr>
      <w:tr>
        <w:tc>
          <w:tcPr>
            <w:tcW w:type="dxa" w:w="933"/>
          </w:tcPr>
          <w:p>
            <w:pPr>
              <w:pStyle w:val="null3"/>
              <w:jc w:val="center"/>
            </w:pPr>
            <w:r>
              <w:rPr/>
              <w:t>1</w:t>
            </w:r>
          </w:p>
        </w:tc>
        <w:tc>
          <w:tcPr>
            <w:tcW w:type="dxa" w:w="933"/>
          </w:tcPr>
          <w:p>
            <w:pPr>
              <w:pStyle w:val="null3"/>
              <w:jc w:val="left"/>
            </w:pPr>
            <w:r>
              <w:rPr/>
              <w:t>其他服务</w:t>
            </w:r>
          </w:p>
        </w:tc>
        <w:tc>
          <w:tcPr>
            <w:tcW w:type="dxa" w:w="933"/>
          </w:tcPr>
          <w:p>
            <w:pPr>
              <w:pStyle w:val="null3"/>
              <w:jc w:val="left"/>
            </w:pPr>
            <w:r>
              <w:rPr/>
              <w:t>连平县2024年省市级典型村乡村 治理示范项目</w:t>
            </w:r>
          </w:p>
        </w:tc>
        <w:tc>
          <w:tcPr>
            <w:tcW w:type="dxa" w:w="933"/>
          </w:tcPr>
          <w:p>
            <w:pPr>
              <w:pStyle w:val="null3"/>
              <w:jc w:val="left"/>
            </w:pPr>
            <w:r>
              <w:rPr/>
              <w:t>项</w:t>
            </w:r>
          </w:p>
        </w:tc>
        <w:tc>
          <w:tcPr>
            <w:tcW w:type="dxa" w:w="933"/>
          </w:tcPr>
          <w:p>
            <w:pPr>
              <w:pStyle w:val="null3"/>
              <w:jc w:val="right"/>
            </w:pPr>
            <w:r>
              <w:rPr/>
              <w:t>1.00</w:t>
            </w:r>
          </w:p>
        </w:tc>
        <w:tc>
          <w:tcPr>
            <w:tcW w:type="dxa" w:w="933"/>
          </w:tcPr>
          <w:p>
            <w:pPr>
              <w:pStyle w:val="null3"/>
              <w:jc w:val="right"/>
            </w:pPr>
            <w:r>
              <w:rPr/>
              <w:t>1,196,631.57</w:t>
            </w:r>
          </w:p>
        </w:tc>
        <w:tc>
          <w:tcPr>
            <w:tcW w:type="dxa" w:w="933"/>
          </w:tcPr>
          <w:p>
            <w:pPr>
              <w:pStyle w:val="null3"/>
              <w:jc w:val="right"/>
            </w:pPr>
            <w:r>
              <w:rPr/>
              <w:t>1,196,631.57</w:t>
            </w:r>
          </w:p>
        </w:tc>
        <w:tc>
          <w:tcPr>
            <w:tcW w:type="dxa" w:w="840"/>
          </w:tcPr>
          <w:p>
            <w:pPr>
              <w:pStyle w:val="null3"/>
            </w:pPr>
            <w:r>
              <w:rPr/>
              <w:t>其他未列明行业</w:t>
            </w:r>
          </w:p>
        </w:tc>
        <w:tc>
          <w:tcPr>
            <w:tcW w:type="dxa" w:w="933"/>
          </w:tcPr>
          <w:p>
            <w:pPr>
              <w:pStyle w:val="null3"/>
            </w:pPr>
            <w:r>
              <w:rPr/>
              <w:t>详见附表一</w:t>
            </w:r>
          </w:p>
        </w:tc>
      </w:tr>
    </w:tbl>
    <w:p>
      <w:pPr>
        <w:pStyle w:val="null3"/>
      </w:pPr>
      <w:r>
        <w:rPr>
          <w:b/>
        </w:rPr>
        <w:t>附表</w:t>
      </w:r>
      <w:r>
        <w:rPr>
          <w:b/>
        </w:rPr>
        <w:t>一</w:t>
      </w:r>
      <w:r>
        <w:rPr>
          <w:b/>
        </w:rPr>
        <w:t>：</w:t>
      </w:r>
      <w:r>
        <w:rPr>
          <w:b/>
        </w:rPr>
        <w:t>连平县2024年省市级典型村乡村 治理示范项目</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pPr>
              <w:pStyle w:val="null3"/>
            </w:pPr>
            <w:r>
              <w:rPr/>
              <w:t>参数性质</w:t>
            </w:r>
          </w:p>
        </w:tc>
        <w:tc>
          <w:tcPr>
            <w:tcW w:type="dxa" w:w="415"/>
          </w:tcPr>
          <w:p>
            <w:pPr>
              <w:pStyle w:val="null3"/>
            </w:pPr>
            <w:r>
              <w:rPr/>
              <w:t>序号</w:t>
            </w:r>
          </w:p>
        </w:tc>
        <w:tc>
          <w:tcPr>
            <w:tcW w:type="dxa" w:w="5814"/>
          </w:tcPr>
          <w:p>
            <w:pPr>
              <w:pStyle w:val="null3"/>
            </w:pPr>
            <w:r>
              <w:rPr/>
              <w:t>具体技术(参数)要求</w:t>
            </w:r>
          </w:p>
        </w:tc>
      </w:tr>
      <w:tr>
        <w:tc>
          <w:tcPr>
            <w:tcW w:type="dxa" w:w="2076"/>
          </w:tcPr>
          <w:p/>
        </w:tc>
        <w:tc>
          <w:tcPr>
            <w:tcW w:type="dxa" w:w="415"/>
          </w:tcPr>
          <w:p>
            <w:pPr>
              <w:pStyle w:val="null3"/>
            </w:pPr>
            <w:r>
              <w:rPr/>
              <w:t>1</w:t>
            </w:r>
          </w:p>
        </w:tc>
        <w:tc>
          <w:tcPr>
            <w:tcW w:type="dxa" w:w="5814"/>
          </w:tcPr>
          <w:p>
            <w:pPr>
              <w:pStyle w:val="null3"/>
              <w:jc w:val="center"/>
            </w:pPr>
            <w:r>
              <w:rPr>
                <w:sz w:val="24"/>
                <w:b/>
              </w:rPr>
              <w:t>连平县</w:t>
            </w:r>
            <w:r>
              <w:rPr>
                <w:sz w:val="24"/>
                <w:b/>
              </w:rPr>
              <w:t>2024</w:t>
            </w:r>
            <w:r>
              <w:rPr>
                <w:sz w:val="24"/>
                <w:b/>
              </w:rPr>
              <w:t>年省市级典型村乡村治理示范项目</w:t>
            </w:r>
            <w:r>
              <w:rPr>
                <w:sz w:val="24"/>
                <w:b/>
              </w:rPr>
              <w:t>清单</w:t>
            </w:r>
          </w:p>
          <w:p>
            <w:pPr>
              <w:pStyle w:val="null3"/>
              <w:jc w:val="center"/>
            </w:pPr>
            <w:r>
              <w:drawing>
                <wp:inline distT="0" distR="0" distB="0" distL="0">
                  <wp:extent cx="3554730" cy="2512090"/>
                  <wp:docPr id="1" name="Drawing 1" descr="img"/>
                  <a:graphic xmlns:a="http://schemas.openxmlformats.org/drawingml/2006/main">
                    <a:graphicData uri="http://schemas.openxmlformats.org/drawingml/2006/picture">
                      <pic:pic xmlns:pic="http://schemas.openxmlformats.org/drawingml/2006/picture">
                        <pic:nvPicPr>
                          <pic:cNvPr id="0" name="Picture 1" descr="img"/>
                          <pic:cNvPicPr>
                            <a:picLocks noChangeAspect="true"/>
                          </pic:cNvPicPr>
                        </pic:nvPicPr>
                        <pic:blipFill>
                          <a:blip r:embed="rId6"/>
                          <a:stretch>
                            <a:fillRect/>
                          </a:stretch>
                        </pic:blipFill>
                        <pic:spPr>
                          <a:xfrm>
                            <a:off x="0" y="0"/>
                            <a:ext cx="3554730" cy="2512090"/>
                          </a:xfrm>
                          <a:prstGeom prst="rect">
                            <a:avLst/>
                          </a:prstGeom>
                        </pic:spPr>
                      </pic:pic>
                    </a:graphicData>
                  </a:graphic>
                </wp:inline>
              </w:drawing>
            </w:r>
            <w:r>
              <w:drawing>
                <wp:inline distT="0" distR="0" distB="0" distL="0">
                  <wp:extent cx="3554730" cy="2512090"/>
                  <wp:docPr id="2" name="Drawing 2" descr="img"/>
                  <a:graphic xmlns:a="http://schemas.openxmlformats.org/drawingml/2006/main">
                    <a:graphicData uri="http://schemas.openxmlformats.org/drawingml/2006/picture">
                      <pic:pic xmlns:pic="http://schemas.openxmlformats.org/drawingml/2006/picture">
                        <pic:nvPicPr>
                          <pic:cNvPr id="0" name="Picture 2" descr="img"/>
                          <pic:cNvPicPr>
                            <a:picLocks noChangeAspect="true"/>
                          </pic:cNvPicPr>
                        </pic:nvPicPr>
                        <pic:blipFill>
                          <a:blip r:embed="rId7"/>
                          <a:stretch>
                            <a:fillRect/>
                          </a:stretch>
                        </pic:blipFill>
                        <pic:spPr>
                          <a:xfrm>
                            <a:off x="0" y="0"/>
                            <a:ext cx="3554730" cy="2512090"/>
                          </a:xfrm>
                          <a:prstGeom prst="rect">
                            <a:avLst/>
                          </a:prstGeom>
                        </pic:spPr>
                      </pic:pic>
                    </a:graphicData>
                  </a:graphic>
                </wp:inline>
              </w:drawing>
            </w:r>
            <w:r>
              <w:drawing>
                <wp:inline distT="0" distR="0" distB="0" distL="0">
                  <wp:extent cx="3554730" cy="2512090"/>
                  <wp:docPr id="3" name="Drawing 3" descr="img"/>
                  <a:graphic xmlns:a="http://schemas.openxmlformats.org/drawingml/2006/main">
                    <a:graphicData uri="http://schemas.openxmlformats.org/drawingml/2006/picture">
                      <pic:pic xmlns:pic="http://schemas.openxmlformats.org/drawingml/2006/picture">
                        <pic:nvPicPr>
                          <pic:cNvPr id="0" name="Picture 3" descr="img"/>
                          <pic:cNvPicPr>
                            <a:picLocks noChangeAspect="true"/>
                          </pic:cNvPicPr>
                        </pic:nvPicPr>
                        <pic:blipFill>
                          <a:blip r:embed="rId8"/>
                          <a:stretch>
                            <a:fillRect/>
                          </a:stretch>
                        </pic:blipFill>
                        <pic:spPr>
                          <a:xfrm>
                            <a:off x="0" y="0"/>
                            <a:ext cx="3554730" cy="2512090"/>
                          </a:xfrm>
                          <a:prstGeom prst="rect">
                            <a:avLst/>
                          </a:prstGeom>
                        </pic:spPr>
                      </pic:pic>
                    </a:graphicData>
                  </a:graphic>
                </wp:inline>
              </w:drawing>
            </w:r>
            <w:r>
              <w:drawing>
                <wp:inline distT="0" distR="0" distB="0" distL="0">
                  <wp:extent cx="3554730" cy="2512090"/>
                  <wp:docPr id="4" name="Drawing 4" descr="img"/>
                  <a:graphic xmlns:a="http://schemas.openxmlformats.org/drawingml/2006/main">
                    <a:graphicData uri="http://schemas.openxmlformats.org/drawingml/2006/picture">
                      <pic:pic xmlns:pic="http://schemas.openxmlformats.org/drawingml/2006/picture">
                        <pic:nvPicPr>
                          <pic:cNvPr id="0" name="Picture 4" descr="img"/>
                          <pic:cNvPicPr>
                            <a:picLocks noChangeAspect="true"/>
                          </pic:cNvPicPr>
                        </pic:nvPicPr>
                        <pic:blipFill>
                          <a:blip r:embed="rId8"/>
                          <a:stretch>
                            <a:fillRect/>
                          </a:stretch>
                        </pic:blipFill>
                        <pic:spPr>
                          <a:xfrm>
                            <a:off x="0" y="0"/>
                            <a:ext cx="3554730" cy="2512090"/>
                          </a:xfrm>
                          <a:prstGeom prst="rect">
                            <a:avLst/>
                          </a:prstGeom>
                        </pic:spPr>
                      </pic:pic>
                    </a:graphicData>
                  </a:graphic>
                </wp:inline>
              </w:drawing>
            </w:r>
            <w:r>
              <w:drawing>
                <wp:inline distT="0" distR="0" distB="0" distL="0">
                  <wp:extent cx="3554730" cy="2512090"/>
                  <wp:docPr id="5" name="Drawing 5" descr="img"/>
                  <a:graphic xmlns:a="http://schemas.openxmlformats.org/drawingml/2006/main">
                    <a:graphicData uri="http://schemas.openxmlformats.org/drawingml/2006/picture">
                      <pic:pic xmlns:pic="http://schemas.openxmlformats.org/drawingml/2006/picture">
                        <pic:nvPicPr>
                          <pic:cNvPr id="0" name="Picture 5" descr="img"/>
                          <pic:cNvPicPr>
                            <a:picLocks noChangeAspect="true"/>
                          </pic:cNvPicPr>
                        </pic:nvPicPr>
                        <pic:blipFill>
                          <a:blip r:embed="rId9"/>
                          <a:stretch>
                            <a:fillRect/>
                          </a:stretch>
                        </pic:blipFill>
                        <pic:spPr>
                          <a:xfrm>
                            <a:off x="0" y="0"/>
                            <a:ext cx="3554730" cy="2512090"/>
                          </a:xfrm>
                          <a:prstGeom prst="rect">
                            <a:avLst/>
                          </a:prstGeom>
                        </pic:spPr>
                      </pic:pic>
                    </a:graphicData>
                  </a:graphic>
                </wp:inline>
              </w:drawing>
            </w:r>
            <w:r>
              <w:drawing>
                <wp:inline distT="0" distR="0" distB="0" distL="0">
                  <wp:extent cx="3554730" cy="2512090"/>
                  <wp:docPr id="6" name="Drawing 6" descr="img"/>
                  <a:graphic xmlns:a="http://schemas.openxmlformats.org/drawingml/2006/main">
                    <a:graphicData uri="http://schemas.openxmlformats.org/drawingml/2006/picture">
                      <pic:pic xmlns:pic="http://schemas.openxmlformats.org/drawingml/2006/picture">
                        <pic:nvPicPr>
                          <pic:cNvPr id="0" name="Picture 6" descr="img"/>
                          <pic:cNvPicPr>
                            <a:picLocks noChangeAspect="true"/>
                          </pic:cNvPicPr>
                        </pic:nvPicPr>
                        <pic:blipFill>
                          <a:blip r:embed="rId10"/>
                          <a:stretch>
                            <a:fillRect/>
                          </a:stretch>
                        </pic:blipFill>
                        <pic:spPr>
                          <a:xfrm>
                            <a:off x="0" y="0"/>
                            <a:ext cx="3554730" cy="2512090"/>
                          </a:xfrm>
                          <a:prstGeom prst="rect">
                            <a:avLst/>
                          </a:prstGeom>
                        </pic:spPr>
                      </pic:pic>
                    </a:graphicData>
                  </a:graphic>
                </wp:inline>
              </w:drawing>
            </w:r>
            <w:r>
              <w:drawing>
                <wp:inline distT="0" distR="0" distB="0" distL="0">
                  <wp:extent cx="3554730" cy="2517661"/>
                  <wp:docPr id="7" name="Drawing 7" descr="img"/>
                  <a:graphic xmlns:a="http://schemas.openxmlformats.org/drawingml/2006/main">
                    <a:graphicData uri="http://schemas.openxmlformats.org/drawingml/2006/picture">
                      <pic:pic xmlns:pic="http://schemas.openxmlformats.org/drawingml/2006/picture">
                        <pic:nvPicPr>
                          <pic:cNvPr id="0" name="Picture 7" descr="img"/>
                          <pic:cNvPicPr>
                            <a:picLocks noChangeAspect="true"/>
                          </pic:cNvPicPr>
                        </pic:nvPicPr>
                        <pic:blipFill>
                          <a:blip r:embed="rId11"/>
                          <a:stretch>
                            <a:fillRect/>
                          </a:stretch>
                        </pic:blipFill>
                        <pic:spPr>
                          <a:xfrm>
                            <a:off x="0" y="0"/>
                            <a:ext cx="3554730" cy="2517661"/>
                          </a:xfrm>
                          <a:prstGeom prst="rect">
                            <a:avLst/>
                          </a:prstGeom>
                        </pic:spPr>
                      </pic:pic>
                    </a:graphicData>
                  </a:graphic>
                </wp:inline>
              </w:drawing>
            </w:r>
            <w:r>
              <w:drawing>
                <wp:inline distT="0" distR="0" distB="0" distL="0">
                  <wp:extent cx="3554730" cy="2514642"/>
                  <wp:docPr id="8" name="Drawing 8" descr="img"/>
                  <a:graphic xmlns:a="http://schemas.openxmlformats.org/drawingml/2006/main">
                    <a:graphicData uri="http://schemas.openxmlformats.org/drawingml/2006/picture">
                      <pic:pic xmlns:pic="http://schemas.openxmlformats.org/drawingml/2006/picture">
                        <pic:nvPicPr>
                          <pic:cNvPr id="0" name="Picture 8" descr="img"/>
                          <pic:cNvPicPr>
                            <a:picLocks noChangeAspect="true"/>
                          </pic:cNvPicPr>
                        </pic:nvPicPr>
                        <pic:blipFill>
                          <a:blip r:embed="rId12"/>
                          <a:stretch>
                            <a:fillRect/>
                          </a:stretch>
                        </pic:blipFill>
                        <pic:spPr>
                          <a:xfrm>
                            <a:off x="0" y="0"/>
                            <a:ext cx="3554730" cy="2514642"/>
                          </a:xfrm>
                          <a:prstGeom prst="rect">
                            <a:avLst/>
                          </a:prstGeom>
                        </pic:spPr>
                      </pic:pic>
                    </a:graphicData>
                  </a:graphic>
                </wp:inline>
              </w:drawing>
            </w:r>
            <w:r>
              <w:drawing>
                <wp:inline distT="0" distR="0" distB="0" distL="0">
                  <wp:extent cx="3554730" cy="2512090"/>
                  <wp:docPr id="9" name="Drawing 9" descr="img"/>
                  <a:graphic xmlns:a="http://schemas.openxmlformats.org/drawingml/2006/main">
                    <a:graphicData uri="http://schemas.openxmlformats.org/drawingml/2006/picture">
                      <pic:pic xmlns:pic="http://schemas.openxmlformats.org/drawingml/2006/picture">
                        <pic:nvPicPr>
                          <pic:cNvPr id="0" name="Picture 9" descr="img"/>
                          <pic:cNvPicPr>
                            <a:picLocks noChangeAspect="true"/>
                          </pic:cNvPicPr>
                        </pic:nvPicPr>
                        <pic:blipFill>
                          <a:blip r:embed="rId13"/>
                          <a:stretch>
                            <a:fillRect/>
                          </a:stretch>
                        </pic:blipFill>
                        <pic:spPr>
                          <a:xfrm>
                            <a:off x="0" y="0"/>
                            <a:ext cx="3554730" cy="2512090"/>
                          </a:xfrm>
                          <a:prstGeom prst="rect">
                            <a:avLst/>
                          </a:prstGeom>
                        </pic:spPr>
                      </pic:pic>
                    </a:graphicData>
                  </a:graphic>
                </wp:inline>
              </w:drawing>
            </w:r>
            <w:r>
              <w:drawing>
                <wp:inline distT="0" distR="0" distB="0" distL="0">
                  <wp:extent cx="3554730" cy="2514911"/>
                  <wp:docPr id="10" name="Drawing 10" descr="img"/>
                  <a:graphic xmlns:a="http://schemas.openxmlformats.org/drawingml/2006/main">
                    <a:graphicData uri="http://schemas.openxmlformats.org/drawingml/2006/picture">
                      <pic:pic xmlns:pic="http://schemas.openxmlformats.org/drawingml/2006/picture">
                        <pic:nvPicPr>
                          <pic:cNvPr id="0" name="Picture 10" descr="img"/>
                          <pic:cNvPicPr>
                            <a:picLocks noChangeAspect="true"/>
                          </pic:cNvPicPr>
                        </pic:nvPicPr>
                        <pic:blipFill>
                          <a:blip r:embed="rId14"/>
                          <a:stretch>
                            <a:fillRect/>
                          </a:stretch>
                        </pic:blipFill>
                        <pic:spPr>
                          <a:xfrm>
                            <a:off x="0" y="0"/>
                            <a:ext cx="3554730" cy="2514911"/>
                          </a:xfrm>
                          <a:prstGeom prst="rect">
                            <a:avLst/>
                          </a:prstGeom>
                        </pic:spPr>
                      </pic:pic>
                    </a:graphicData>
                  </a:graphic>
                </wp:inline>
              </w:drawing>
            </w:r>
            <w:r>
              <w:drawing>
                <wp:inline distT="0" distR="0" distB="0" distL="0">
                  <wp:extent cx="3554730" cy="2512090"/>
                  <wp:docPr id="11" name="Drawing 11" descr="img"/>
                  <a:graphic xmlns:a="http://schemas.openxmlformats.org/drawingml/2006/main">
                    <a:graphicData uri="http://schemas.openxmlformats.org/drawingml/2006/picture">
                      <pic:pic xmlns:pic="http://schemas.openxmlformats.org/drawingml/2006/picture">
                        <pic:nvPicPr>
                          <pic:cNvPr id="0" name="Picture 11" descr="img"/>
                          <pic:cNvPicPr>
                            <a:picLocks noChangeAspect="true"/>
                          </pic:cNvPicPr>
                        </pic:nvPicPr>
                        <pic:blipFill>
                          <a:blip r:embed="rId15"/>
                          <a:stretch>
                            <a:fillRect/>
                          </a:stretch>
                        </pic:blipFill>
                        <pic:spPr>
                          <a:xfrm>
                            <a:off x="0" y="0"/>
                            <a:ext cx="3554730" cy="2512090"/>
                          </a:xfrm>
                          <a:prstGeom prst="rect">
                            <a:avLst/>
                          </a:prstGeom>
                        </pic:spPr>
                      </pic:pic>
                    </a:graphicData>
                  </a:graphic>
                </wp:inline>
              </w:drawing>
            </w:r>
            <w:r>
              <w:drawing>
                <wp:inline distT="0" distR="0" distB="0" distL="0">
                  <wp:extent cx="3554730" cy="2514911"/>
                  <wp:docPr id="12" name="Drawing 12" descr="img"/>
                  <a:graphic xmlns:a="http://schemas.openxmlformats.org/drawingml/2006/main">
                    <a:graphicData uri="http://schemas.openxmlformats.org/drawingml/2006/picture">
                      <pic:pic xmlns:pic="http://schemas.openxmlformats.org/drawingml/2006/picture">
                        <pic:nvPicPr>
                          <pic:cNvPr id="0" name="Picture 12" descr="img"/>
                          <pic:cNvPicPr>
                            <a:picLocks noChangeAspect="true"/>
                          </pic:cNvPicPr>
                        </pic:nvPicPr>
                        <pic:blipFill>
                          <a:blip r:embed="rId16"/>
                          <a:stretch>
                            <a:fillRect/>
                          </a:stretch>
                        </pic:blipFill>
                        <pic:spPr>
                          <a:xfrm>
                            <a:off x="0" y="0"/>
                            <a:ext cx="3554730" cy="2514911"/>
                          </a:xfrm>
                          <a:prstGeom prst="rect">
                            <a:avLst/>
                          </a:prstGeom>
                        </pic:spPr>
                      </pic:pic>
                    </a:graphicData>
                  </a:graphic>
                </wp:inline>
              </w:drawing>
            </w:r>
            <w:r>
              <w:drawing>
                <wp:inline distT="0" distR="0" distB="0" distL="0">
                  <wp:extent cx="3554730" cy="2515371"/>
                  <wp:docPr id="13" name="Drawing 13" descr="img"/>
                  <a:graphic xmlns:a="http://schemas.openxmlformats.org/drawingml/2006/main">
                    <a:graphicData uri="http://schemas.openxmlformats.org/drawingml/2006/picture">
                      <pic:pic xmlns:pic="http://schemas.openxmlformats.org/drawingml/2006/picture">
                        <pic:nvPicPr>
                          <pic:cNvPr id="0" name="Picture 13" descr="img"/>
                          <pic:cNvPicPr>
                            <a:picLocks noChangeAspect="true"/>
                          </pic:cNvPicPr>
                        </pic:nvPicPr>
                        <pic:blipFill>
                          <a:blip r:embed="rId17"/>
                          <a:stretch>
                            <a:fillRect/>
                          </a:stretch>
                        </pic:blipFill>
                        <pic:spPr>
                          <a:xfrm>
                            <a:off x="0" y="0"/>
                            <a:ext cx="3554730" cy="2515371"/>
                          </a:xfrm>
                          <a:prstGeom prst="rect">
                            <a:avLst/>
                          </a:prstGeom>
                        </pic:spPr>
                      </pic:pic>
                    </a:graphicData>
                  </a:graphic>
                </wp:inline>
              </w:drawing>
            </w:r>
            <w:r>
              <w:drawing>
                <wp:inline distT="0" distR="0" distB="0" distL="0">
                  <wp:extent cx="3554730" cy="2512090"/>
                  <wp:docPr id="14" name="Drawing 14" descr="img"/>
                  <a:graphic xmlns:a="http://schemas.openxmlformats.org/drawingml/2006/main">
                    <a:graphicData uri="http://schemas.openxmlformats.org/drawingml/2006/picture">
                      <pic:pic xmlns:pic="http://schemas.openxmlformats.org/drawingml/2006/picture">
                        <pic:nvPicPr>
                          <pic:cNvPr id="0" name="Picture 14" descr="img"/>
                          <pic:cNvPicPr>
                            <a:picLocks noChangeAspect="true"/>
                          </pic:cNvPicPr>
                        </pic:nvPicPr>
                        <pic:blipFill>
                          <a:blip r:embed="rId18"/>
                          <a:stretch>
                            <a:fillRect/>
                          </a:stretch>
                        </pic:blipFill>
                        <pic:spPr>
                          <a:xfrm>
                            <a:off x="0" y="0"/>
                            <a:ext cx="3554730" cy="2512090"/>
                          </a:xfrm>
                          <a:prstGeom prst="rect">
                            <a:avLst/>
                          </a:prstGeom>
                        </pic:spPr>
                      </pic:pic>
                    </a:graphicData>
                  </a:graphic>
                </wp:inline>
              </w:drawing>
            </w:r>
            <w:r>
              <w:drawing>
                <wp:inline distT="0" distR="0" distB="0" distL="0">
                  <wp:extent cx="3554730" cy="2511081"/>
                  <wp:docPr id="15" name="Drawing 15" descr="img"/>
                  <a:graphic xmlns:a="http://schemas.openxmlformats.org/drawingml/2006/main">
                    <a:graphicData uri="http://schemas.openxmlformats.org/drawingml/2006/picture">
                      <pic:pic xmlns:pic="http://schemas.openxmlformats.org/drawingml/2006/picture">
                        <pic:nvPicPr>
                          <pic:cNvPr id="0" name="Picture 15" descr="img"/>
                          <pic:cNvPicPr>
                            <a:picLocks noChangeAspect="true"/>
                          </pic:cNvPicPr>
                        </pic:nvPicPr>
                        <pic:blipFill>
                          <a:blip r:embed="rId19"/>
                          <a:stretch>
                            <a:fillRect/>
                          </a:stretch>
                        </pic:blipFill>
                        <pic:spPr>
                          <a:xfrm>
                            <a:off x="0" y="0"/>
                            <a:ext cx="3554730" cy="2511081"/>
                          </a:xfrm>
                          <a:prstGeom prst="rect">
                            <a:avLst/>
                          </a:prstGeom>
                        </pic:spPr>
                      </pic:pic>
                    </a:graphicData>
                  </a:graphic>
                </wp:inline>
              </w:drawing>
            </w:r>
            <w:r>
              <w:drawing>
                <wp:inline distT="0" distR="0" distB="0" distL="0">
                  <wp:extent cx="3554730" cy="2511081"/>
                  <wp:docPr id="16" name="Drawing 16" descr="img"/>
                  <a:graphic xmlns:a="http://schemas.openxmlformats.org/drawingml/2006/main">
                    <a:graphicData uri="http://schemas.openxmlformats.org/drawingml/2006/picture">
                      <pic:pic xmlns:pic="http://schemas.openxmlformats.org/drawingml/2006/picture">
                        <pic:nvPicPr>
                          <pic:cNvPr id="0" name="Picture 16" descr="img"/>
                          <pic:cNvPicPr>
                            <a:picLocks noChangeAspect="true"/>
                          </pic:cNvPicPr>
                        </pic:nvPicPr>
                        <pic:blipFill>
                          <a:blip r:embed="rId20"/>
                          <a:stretch>
                            <a:fillRect/>
                          </a:stretch>
                        </pic:blipFill>
                        <pic:spPr>
                          <a:xfrm>
                            <a:off x="0" y="0"/>
                            <a:ext cx="3554730" cy="2511081"/>
                          </a:xfrm>
                          <a:prstGeom prst="rect">
                            <a:avLst/>
                          </a:prstGeom>
                        </pic:spPr>
                      </pic:pic>
                    </a:graphicData>
                  </a:graphic>
                </wp:inline>
              </w:drawing>
            </w:r>
            <w:r>
              <w:drawing>
                <wp:inline distT="0" distR="0" distB="0" distL="0">
                  <wp:extent cx="3554730" cy="2512090"/>
                  <wp:docPr id="17" name="Drawing 17" descr="img"/>
                  <a:graphic xmlns:a="http://schemas.openxmlformats.org/drawingml/2006/main">
                    <a:graphicData uri="http://schemas.openxmlformats.org/drawingml/2006/picture">
                      <pic:pic xmlns:pic="http://schemas.openxmlformats.org/drawingml/2006/picture">
                        <pic:nvPicPr>
                          <pic:cNvPr id="0" name="Picture 17" descr="img"/>
                          <pic:cNvPicPr>
                            <a:picLocks noChangeAspect="true"/>
                          </pic:cNvPicPr>
                        </pic:nvPicPr>
                        <pic:blipFill>
                          <a:blip r:embed="rId21"/>
                          <a:stretch>
                            <a:fillRect/>
                          </a:stretch>
                        </pic:blipFill>
                        <pic:spPr>
                          <a:xfrm>
                            <a:off x="0" y="0"/>
                            <a:ext cx="3554730" cy="2512090"/>
                          </a:xfrm>
                          <a:prstGeom prst="rect">
                            <a:avLst/>
                          </a:prstGeom>
                        </pic:spPr>
                      </pic:pic>
                    </a:graphicData>
                  </a:graphic>
                </wp:inline>
              </w:drawing>
            </w:r>
            <w:r>
              <w:drawing>
                <wp:inline distT="0" distR="0" distB="0" distL="0">
                  <wp:extent cx="3554730" cy="2514911"/>
                  <wp:docPr id="18" name="Drawing 18" descr="img"/>
                  <a:graphic xmlns:a="http://schemas.openxmlformats.org/drawingml/2006/main">
                    <a:graphicData uri="http://schemas.openxmlformats.org/drawingml/2006/picture">
                      <pic:pic xmlns:pic="http://schemas.openxmlformats.org/drawingml/2006/picture">
                        <pic:nvPicPr>
                          <pic:cNvPr id="0" name="Picture 18" descr="img"/>
                          <pic:cNvPicPr>
                            <a:picLocks noChangeAspect="true"/>
                          </pic:cNvPicPr>
                        </pic:nvPicPr>
                        <pic:blipFill>
                          <a:blip r:embed="rId22"/>
                          <a:stretch>
                            <a:fillRect/>
                          </a:stretch>
                        </pic:blipFill>
                        <pic:spPr>
                          <a:xfrm>
                            <a:off x="0" y="0"/>
                            <a:ext cx="3554730" cy="2514911"/>
                          </a:xfrm>
                          <a:prstGeom prst="rect">
                            <a:avLst/>
                          </a:prstGeom>
                        </pic:spPr>
                      </pic:pic>
                    </a:graphicData>
                  </a:graphic>
                </wp:inline>
              </w:drawing>
            </w:r>
            <w:r>
              <w:drawing>
                <wp:inline distT="0" distR="0" distB="0" distL="0">
                  <wp:extent cx="3554730" cy="2512090"/>
                  <wp:docPr id="19" name="Drawing 19" descr="img"/>
                  <a:graphic xmlns:a="http://schemas.openxmlformats.org/drawingml/2006/main">
                    <a:graphicData uri="http://schemas.openxmlformats.org/drawingml/2006/picture">
                      <pic:pic xmlns:pic="http://schemas.openxmlformats.org/drawingml/2006/picture">
                        <pic:nvPicPr>
                          <pic:cNvPr id="0" name="Picture 19" descr="img"/>
                          <pic:cNvPicPr>
                            <a:picLocks noChangeAspect="true"/>
                          </pic:cNvPicPr>
                        </pic:nvPicPr>
                        <pic:blipFill>
                          <a:blip r:embed="rId23"/>
                          <a:stretch>
                            <a:fillRect/>
                          </a:stretch>
                        </pic:blipFill>
                        <pic:spPr>
                          <a:xfrm>
                            <a:off x="0" y="0"/>
                            <a:ext cx="3554730" cy="2512090"/>
                          </a:xfrm>
                          <a:prstGeom prst="rect">
                            <a:avLst/>
                          </a:prstGeom>
                        </pic:spPr>
                      </pic:pic>
                    </a:graphicData>
                  </a:graphic>
                </wp:inline>
              </w:drawing>
            </w:r>
            <w:r>
              <w:drawing>
                <wp:inline distT="0" distR="0" distB="0" distL="0">
                  <wp:extent cx="3554730" cy="2514911"/>
                  <wp:docPr id="20" name="Drawing 20" descr="img"/>
                  <a:graphic xmlns:a="http://schemas.openxmlformats.org/drawingml/2006/main">
                    <a:graphicData uri="http://schemas.openxmlformats.org/drawingml/2006/picture">
                      <pic:pic xmlns:pic="http://schemas.openxmlformats.org/drawingml/2006/picture">
                        <pic:nvPicPr>
                          <pic:cNvPr id="0" name="Picture 20" descr="img"/>
                          <pic:cNvPicPr>
                            <a:picLocks noChangeAspect="true"/>
                          </pic:cNvPicPr>
                        </pic:nvPicPr>
                        <pic:blipFill>
                          <a:blip r:embed="rId24"/>
                          <a:stretch>
                            <a:fillRect/>
                          </a:stretch>
                        </pic:blipFill>
                        <pic:spPr>
                          <a:xfrm>
                            <a:off x="0" y="0"/>
                            <a:ext cx="3554730" cy="2514911"/>
                          </a:xfrm>
                          <a:prstGeom prst="rect">
                            <a:avLst/>
                          </a:prstGeom>
                        </pic:spPr>
                      </pic:pic>
                    </a:graphicData>
                  </a:graphic>
                </wp:inline>
              </w:drawing>
            </w:r>
            <w:r>
              <w:drawing>
                <wp:inline distT="0" distR="0" distB="0" distL="0">
                  <wp:extent cx="3554730" cy="2514911"/>
                  <wp:docPr id="21" name="Drawing 21" descr="img"/>
                  <a:graphic xmlns:a="http://schemas.openxmlformats.org/drawingml/2006/main">
                    <a:graphicData uri="http://schemas.openxmlformats.org/drawingml/2006/picture">
                      <pic:pic xmlns:pic="http://schemas.openxmlformats.org/drawingml/2006/picture">
                        <pic:nvPicPr>
                          <pic:cNvPr id="0" name="Picture 21" descr="img"/>
                          <pic:cNvPicPr>
                            <a:picLocks noChangeAspect="true"/>
                          </pic:cNvPicPr>
                        </pic:nvPicPr>
                        <pic:blipFill>
                          <a:blip r:embed="rId25"/>
                          <a:stretch>
                            <a:fillRect/>
                          </a:stretch>
                        </pic:blipFill>
                        <pic:spPr>
                          <a:xfrm>
                            <a:off x="0" y="0"/>
                            <a:ext cx="3554730" cy="2514911"/>
                          </a:xfrm>
                          <a:prstGeom prst="rect">
                            <a:avLst/>
                          </a:prstGeom>
                        </pic:spPr>
                      </pic:pic>
                    </a:graphicData>
                  </a:graphic>
                </wp:inline>
              </w:drawing>
            </w:r>
            <w:r>
              <w:drawing>
                <wp:inline distT="0" distR="0" distB="0" distL="0">
                  <wp:extent cx="3554730" cy="2512090"/>
                  <wp:docPr id="22" name="Drawing 22" descr="img"/>
                  <a:graphic xmlns:a="http://schemas.openxmlformats.org/drawingml/2006/main">
                    <a:graphicData uri="http://schemas.openxmlformats.org/drawingml/2006/picture">
                      <pic:pic xmlns:pic="http://schemas.openxmlformats.org/drawingml/2006/picture">
                        <pic:nvPicPr>
                          <pic:cNvPr id="0" name="Picture 22" descr="img"/>
                          <pic:cNvPicPr>
                            <a:picLocks noChangeAspect="true"/>
                          </pic:cNvPicPr>
                        </pic:nvPicPr>
                        <pic:blipFill>
                          <a:blip r:embed="rId26"/>
                          <a:stretch>
                            <a:fillRect/>
                          </a:stretch>
                        </pic:blipFill>
                        <pic:spPr>
                          <a:xfrm>
                            <a:off x="0" y="0"/>
                            <a:ext cx="3554730" cy="2512090"/>
                          </a:xfrm>
                          <a:prstGeom prst="rect">
                            <a:avLst/>
                          </a:prstGeom>
                        </pic:spPr>
                      </pic:pic>
                    </a:graphicData>
                  </a:graphic>
                </wp:inline>
              </w:drawing>
            </w:r>
            <w:r>
              <w:drawing>
                <wp:inline distT="0" distR="0" distB="0" distL="0">
                  <wp:extent cx="3554730" cy="2512090"/>
                  <wp:docPr id="23" name="Drawing 23" descr="img"/>
                  <a:graphic xmlns:a="http://schemas.openxmlformats.org/drawingml/2006/main">
                    <a:graphicData uri="http://schemas.openxmlformats.org/drawingml/2006/picture">
                      <pic:pic xmlns:pic="http://schemas.openxmlformats.org/drawingml/2006/picture">
                        <pic:nvPicPr>
                          <pic:cNvPr id="0" name="Picture 23" descr="img"/>
                          <pic:cNvPicPr>
                            <a:picLocks noChangeAspect="true"/>
                          </pic:cNvPicPr>
                        </pic:nvPicPr>
                        <pic:blipFill>
                          <a:blip r:embed="rId27"/>
                          <a:stretch>
                            <a:fillRect/>
                          </a:stretch>
                        </pic:blipFill>
                        <pic:spPr>
                          <a:xfrm>
                            <a:off x="0" y="0"/>
                            <a:ext cx="3554730" cy="2512090"/>
                          </a:xfrm>
                          <a:prstGeom prst="rect">
                            <a:avLst/>
                          </a:prstGeom>
                        </pic:spPr>
                      </pic:pic>
                    </a:graphicData>
                  </a:graphic>
                </wp:inline>
              </w:drawing>
            </w:r>
            <w:r>
              <w:drawing>
                <wp:inline distT="0" distR="0" distB="0" distL="0">
                  <wp:extent cx="3554730" cy="2514911"/>
                  <wp:docPr id="24" name="Drawing 24" descr="img"/>
                  <a:graphic xmlns:a="http://schemas.openxmlformats.org/drawingml/2006/main">
                    <a:graphicData uri="http://schemas.openxmlformats.org/drawingml/2006/picture">
                      <pic:pic xmlns:pic="http://schemas.openxmlformats.org/drawingml/2006/picture">
                        <pic:nvPicPr>
                          <pic:cNvPr id="0" name="Picture 24" descr="img"/>
                          <pic:cNvPicPr>
                            <a:picLocks noChangeAspect="true"/>
                          </pic:cNvPicPr>
                        </pic:nvPicPr>
                        <pic:blipFill>
                          <a:blip r:embed="rId28"/>
                          <a:stretch>
                            <a:fillRect/>
                          </a:stretch>
                        </pic:blipFill>
                        <pic:spPr>
                          <a:xfrm>
                            <a:off x="0" y="0"/>
                            <a:ext cx="3554730" cy="2514911"/>
                          </a:xfrm>
                          <a:prstGeom prst="rect">
                            <a:avLst/>
                          </a:prstGeom>
                        </pic:spPr>
                      </pic:pic>
                    </a:graphicData>
                  </a:graphic>
                </wp:inline>
              </w:drawing>
            </w:r>
            <w:r>
              <w:drawing>
                <wp:inline distT="0" distR="0" distB="0" distL="0">
                  <wp:extent cx="3554730" cy="2514911"/>
                  <wp:docPr id="25" name="Drawing 25" descr="img"/>
                  <a:graphic xmlns:a="http://schemas.openxmlformats.org/drawingml/2006/main">
                    <a:graphicData uri="http://schemas.openxmlformats.org/drawingml/2006/picture">
                      <pic:pic xmlns:pic="http://schemas.openxmlformats.org/drawingml/2006/picture">
                        <pic:nvPicPr>
                          <pic:cNvPr id="0" name="Picture 25" descr="img"/>
                          <pic:cNvPicPr>
                            <a:picLocks noChangeAspect="true"/>
                          </pic:cNvPicPr>
                        </pic:nvPicPr>
                        <pic:blipFill>
                          <a:blip r:embed="rId29"/>
                          <a:stretch>
                            <a:fillRect/>
                          </a:stretch>
                        </pic:blipFill>
                        <pic:spPr>
                          <a:xfrm>
                            <a:off x="0" y="0"/>
                            <a:ext cx="3554730" cy="2514911"/>
                          </a:xfrm>
                          <a:prstGeom prst="rect">
                            <a:avLst/>
                          </a:prstGeom>
                        </pic:spPr>
                      </pic:pic>
                    </a:graphicData>
                  </a:graphic>
                </wp:inline>
              </w:drawing>
            </w:r>
            <w:r>
              <w:drawing>
                <wp:inline distT="0" distR="0" distB="0" distL="0">
                  <wp:extent cx="3554730" cy="2512090"/>
                  <wp:docPr id="26" name="Drawing 26" descr="img"/>
                  <a:graphic xmlns:a="http://schemas.openxmlformats.org/drawingml/2006/main">
                    <a:graphicData uri="http://schemas.openxmlformats.org/drawingml/2006/picture">
                      <pic:pic xmlns:pic="http://schemas.openxmlformats.org/drawingml/2006/picture">
                        <pic:nvPicPr>
                          <pic:cNvPr id="0" name="Picture 26" descr="img"/>
                          <pic:cNvPicPr>
                            <a:picLocks noChangeAspect="true"/>
                          </pic:cNvPicPr>
                        </pic:nvPicPr>
                        <pic:blipFill>
                          <a:blip r:embed="rId30"/>
                          <a:stretch>
                            <a:fillRect/>
                          </a:stretch>
                        </pic:blipFill>
                        <pic:spPr>
                          <a:xfrm>
                            <a:off x="0" y="0"/>
                            <a:ext cx="3554730" cy="2512090"/>
                          </a:xfrm>
                          <a:prstGeom prst="rect">
                            <a:avLst/>
                          </a:prstGeom>
                        </pic:spPr>
                      </pic:pic>
                    </a:graphicData>
                  </a:graphic>
                </wp:inline>
              </w:drawing>
            </w:r>
            <w:r>
              <w:drawing>
                <wp:inline distT="0" distR="0" distB="0" distL="0">
                  <wp:extent cx="3554730" cy="2512090"/>
                  <wp:docPr id="27" name="Drawing 27" descr="img"/>
                  <a:graphic xmlns:a="http://schemas.openxmlformats.org/drawingml/2006/main">
                    <a:graphicData uri="http://schemas.openxmlformats.org/drawingml/2006/picture">
                      <pic:pic xmlns:pic="http://schemas.openxmlformats.org/drawingml/2006/picture">
                        <pic:nvPicPr>
                          <pic:cNvPr id="0" name="Picture 27" descr="img"/>
                          <pic:cNvPicPr>
                            <a:picLocks noChangeAspect="true"/>
                          </pic:cNvPicPr>
                        </pic:nvPicPr>
                        <pic:blipFill>
                          <a:blip r:embed="rId31"/>
                          <a:stretch>
                            <a:fillRect/>
                          </a:stretch>
                        </pic:blipFill>
                        <pic:spPr>
                          <a:xfrm>
                            <a:off x="0" y="0"/>
                            <a:ext cx="3554730" cy="2512090"/>
                          </a:xfrm>
                          <a:prstGeom prst="rect">
                            <a:avLst/>
                          </a:prstGeom>
                        </pic:spPr>
                      </pic:pic>
                    </a:graphicData>
                  </a:graphic>
                </wp:inline>
              </w:drawing>
            </w:r>
            <w:r>
              <w:drawing>
                <wp:inline distT="0" distR="0" distB="0" distL="0">
                  <wp:extent cx="3554730" cy="2514911"/>
                  <wp:docPr id="28" name="Drawing 28" descr="img"/>
                  <a:graphic xmlns:a="http://schemas.openxmlformats.org/drawingml/2006/main">
                    <a:graphicData uri="http://schemas.openxmlformats.org/drawingml/2006/picture">
                      <pic:pic xmlns:pic="http://schemas.openxmlformats.org/drawingml/2006/picture">
                        <pic:nvPicPr>
                          <pic:cNvPr id="0" name="Picture 28" descr="img"/>
                          <pic:cNvPicPr>
                            <a:picLocks noChangeAspect="true"/>
                          </pic:cNvPicPr>
                        </pic:nvPicPr>
                        <pic:blipFill>
                          <a:blip r:embed="rId32"/>
                          <a:stretch>
                            <a:fillRect/>
                          </a:stretch>
                        </pic:blipFill>
                        <pic:spPr>
                          <a:xfrm>
                            <a:off x="0" y="0"/>
                            <a:ext cx="3554730" cy="2514911"/>
                          </a:xfrm>
                          <a:prstGeom prst="rect">
                            <a:avLst/>
                          </a:prstGeom>
                        </pic:spPr>
                      </pic:pic>
                    </a:graphicData>
                  </a:graphic>
                </wp:inline>
              </w:drawing>
            </w:r>
            <w:r>
              <w:drawing>
                <wp:inline distT="0" distR="0" distB="0" distL="0">
                  <wp:extent cx="3554730" cy="2512090"/>
                  <wp:docPr id="29" name="Drawing 29" descr="img"/>
                  <a:graphic xmlns:a="http://schemas.openxmlformats.org/drawingml/2006/main">
                    <a:graphicData uri="http://schemas.openxmlformats.org/drawingml/2006/picture">
                      <pic:pic xmlns:pic="http://schemas.openxmlformats.org/drawingml/2006/picture">
                        <pic:nvPicPr>
                          <pic:cNvPr id="0" name="Picture 29" descr="img"/>
                          <pic:cNvPicPr>
                            <a:picLocks noChangeAspect="true"/>
                          </pic:cNvPicPr>
                        </pic:nvPicPr>
                        <pic:blipFill>
                          <a:blip r:embed="rId33"/>
                          <a:stretch>
                            <a:fillRect/>
                          </a:stretch>
                        </pic:blipFill>
                        <pic:spPr>
                          <a:xfrm>
                            <a:off x="0" y="0"/>
                            <a:ext cx="3554730" cy="2512090"/>
                          </a:xfrm>
                          <a:prstGeom prst="rect">
                            <a:avLst/>
                          </a:prstGeom>
                        </pic:spPr>
                      </pic:pic>
                    </a:graphicData>
                  </a:graphic>
                </wp:inline>
              </w:drawing>
            </w:r>
            <w:r>
              <w:drawing>
                <wp:inline distT="0" distR="0" distB="0" distL="0">
                  <wp:extent cx="3554730" cy="2514911"/>
                  <wp:docPr id="30" name="Drawing 30" descr="img"/>
                  <a:graphic xmlns:a="http://schemas.openxmlformats.org/drawingml/2006/main">
                    <a:graphicData uri="http://schemas.openxmlformats.org/drawingml/2006/picture">
                      <pic:pic xmlns:pic="http://schemas.openxmlformats.org/drawingml/2006/picture">
                        <pic:nvPicPr>
                          <pic:cNvPr id="0" name="Picture 30" descr="img"/>
                          <pic:cNvPicPr>
                            <a:picLocks noChangeAspect="true"/>
                          </pic:cNvPicPr>
                        </pic:nvPicPr>
                        <pic:blipFill>
                          <a:blip r:embed="rId34"/>
                          <a:stretch>
                            <a:fillRect/>
                          </a:stretch>
                        </pic:blipFill>
                        <pic:spPr>
                          <a:xfrm>
                            <a:off x="0" y="0"/>
                            <a:ext cx="3554730" cy="2514911"/>
                          </a:xfrm>
                          <a:prstGeom prst="rect">
                            <a:avLst/>
                          </a:prstGeom>
                        </pic:spPr>
                      </pic:pic>
                    </a:graphicData>
                  </a:graphic>
                </wp:inline>
              </w:drawing>
            </w:r>
            <w:r>
              <w:drawing>
                <wp:inline distT="0" distR="0" distB="0" distL="0">
                  <wp:extent cx="3554730" cy="2512090"/>
                  <wp:docPr id="31" name="Drawing 31" descr="img"/>
                  <a:graphic xmlns:a="http://schemas.openxmlformats.org/drawingml/2006/main">
                    <a:graphicData uri="http://schemas.openxmlformats.org/drawingml/2006/picture">
                      <pic:pic xmlns:pic="http://schemas.openxmlformats.org/drawingml/2006/picture">
                        <pic:nvPicPr>
                          <pic:cNvPr id="0" name="Picture 31" descr="img"/>
                          <pic:cNvPicPr>
                            <a:picLocks noChangeAspect="true"/>
                          </pic:cNvPicPr>
                        </pic:nvPicPr>
                        <pic:blipFill>
                          <a:blip r:embed="rId35"/>
                          <a:stretch>
                            <a:fillRect/>
                          </a:stretch>
                        </pic:blipFill>
                        <pic:spPr>
                          <a:xfrm>
                            <a:off x="0" y="0"/>
                            <a:ext cx="3554730" cy="2512090"/>
                          </a:xfrm>
                          <a:prstGeom prst="rect">
                            <a:avLst/>
                          </a:prstGeom>
                        </pic:spPr>
                      </pic:pic>
                    </a:graphicData>
                  </a:graphic>
                </wp:inline>
              </w:drawing>
            </w:r>
            <w:r>
              <w:drawing>
                <wp:inline distT="0" distR="0" distB="0" distL="0">
                  <wp:extent cx="3554730" cy="2514911"/>
                  <wp:docPr id="32" name="Drawing 32" descr="img"/>
                  <a:graphic xmlns:a="http://schemas.openxmlformats.org/drawingml/2006/main">
                    <a:graphicData uri="http://schemas.openxmlformats.org/drawingml/2006/picture">
                      <pic:pic xmlns:pic="http://schemas.openxmlformats.org/drawingml/2006/picture">
                        <pic:nvPicPr>
                          <pic:cNvPr id="0" name="Picture 32" descr="img"/>
                          <pic:cNvPicPr>
                            <a:picLocks noChangeAspect="true"/>
                          </pic:cNvPicPr>
                        </pic:nvPicPr>
                        <pic:blipFill>
                          <a:blip r:embed="rId36"/>
                          <a:stretch>
                            <a:fillRect/>
                          </a:stretch>
                        </pic:blipFill>
                        <pic:spPr>
                          <a:xfrm>
                            <a:off x="0" y="0"/>
                            <a:ext cx="3554730" cy="2514911"/>
                          </a:xfrm>
                          <a:prstGeom prst="rect">
                            <a:avLst/>
                          </a:prstGeom>
                        </pic:spPr>
                      </pic:pic>
                    </a:graphicData>
                  </a:graphic>
                </wp:inline>
              </w:drawing>
            </w:r>
            <w:r>
              <w:drawing>
                <wp:inline distT="0" distR="0" distB="0" distL="0">
                  <wp:extent cx="3554730" cy="2514911"/>
                  <wp:docPr id="33" name="Drawing 33" descr="img"/>
                  <a:graphic xmlns:a="http://schemas.openxmlformats.org/drawingml/2006/main">
                    <a:graphicData uri="http://schemas.openxmlformats.org/drawingml/2006/picture">
                      <pic:pic xmlns:pic="http://schemas.openxmlformats.org/drawingml/2006/picture">
                        <pic:nvPicPr>
                          <pic:cNvPr id="0" name="Picture 33" descr="img"/>
                          <pic:cNvPicPr>
                            <a:picLocks noChangeAspect="true"/>
                          </pic:cNvPicPr>
                        </pic:nvPicPr>
                        <pic:blipFill>
                          <a:blip r:embed="rId37"/>
                          <a:stretch>
                            <a:fillRect/>
                          </a:stretch>
                        </pic:blipFill>
                        <pic:spPr>
                          <a:xfrm>
                            <a:off x="0" y="0"/>
                            <a:ext cx="3554730" cy="2514911"/>
                          </a:xfrm>
                          <a:prstGeom prst="rect">
                            <a:avLst/>
                          </a:prstGeom>
                        </pic:spPr>
                      </pic:pic>
                    </a:graphicData>
                  </a:graphic>
                </wp:inline>
              </w:drawing>
            </w:r>
            <w:r>
              <w:drawing>
                <wp:inline distT="0" distR="0" distB="0" distL="0">
                  <wp:extent cx="3554730" cy="2512090"/>
                  <wp:docPr id="34" name="Drawing 34" descr="img"/>
                  <a:graphic xmlns:a="http://schemas.openxmlformats.org/drawingml/2006/main">
                    <a:graphicData uri="http://schemas.openxmlformats.org/drawingml/2006/picture">
                      <pic:pic xmlns:pic="http://schemas.openxmlformats.org/drawingml/2006/picture">
                        <pic:nvPicPr>
                          <pic:cNvPr id="0" name="Picture 34" descr="img"/>
                          <pic:cNvPicPr>
                            <a:picLocks noChangeAspect="true"/>
                          </pic:cNvPicPr>
                        </pic:nvPicPr>
                        <pic:blipFill>
                          <a:blip r:embed="rId38"/>
                          <a:stretch>
                            <a:fillRect/>
                          </a:stretch>
                        </pic:blipFill>
                        <pic:spPr>
                          <a:xfrm>
                            <a:off x="0" y="0"/>
                            <a:ext cx="3554730" cy="2512090"/>
                          </a:xfrm>
                          <a:prstGeom prst="rect">
                            <a:avLst/>
                          </a:prstGeom>
                        </pic:spPr>
                      </pic:pic>
                    </a:graphicData>
                  </a:graphic>
                </wp:inline>
              </w:drawing>
            </w:r>
            <w:r>
              <w:drawing>
                <wp:inline distT="0" distR="0" distB="0" distL="0">
                  <wp:extent cx="3554730" cy="2515399"/>
                  <wp:docPr id="35" name="Drawing 35" descr="img"/>
                  <a:graphic xmlns:a="http://schemas.openxmlformats.org/drawingml/2006/main">
                    <a:graphicData uri="http://schemas.openxmlformats.org/drawingml/2006/picture">
                      <pic:pic xmlns:pic="http://schemas.openxmlformats.org/drawingml/2006/picture">
                        <pic:nvPicPr>
                          <pic:cNvPr id="0" name="Picture 35" descr="img"/>
                          <pic:cNvPicPr>
                            <a:picLocks noChangeAspect="true"/>
                          </pic:cNvPicPr>
                        </pic:nvPicPr>
                        <pic:blipFill>
                          <a:blip r:embed="rId39"/>
                          <a:stretch>
                            <a:fillRect/>
                          </a:stretch>
                        </pic:blipFill>
                        <pic:spPr>
                          <a:xfrm>
                            <a:off x="0" y="0"/>
                            <a:ext cx="3554730" cy="2515399"/>
                          </a:xfrm>
                          <a:prstGeom prst="rect">
                            <a:avLst/>
                          </a:prstGeom>
                        </pic:spPr>
                      </pic:pic>
                    </a:graphicData>
                  </a:graphic>
                </wp:inline>
              </w:drawing>
            </w:r>
          </w:p>
        </w:tc>
      </w:tr>
      <w:tr>
        <w:tc>
          <w:tcPr>
            <w:tcW w:type="dxa" w:w="2076"/>
          </w:tcPr>
          <w:p/>
        </w:tc>
        <w:tc>
          <w:tcPr>
            <w:tcW w:type="dxa" w:w="415"/>
          </w:tcPr>
          <w:p>
            <w:pPr>
              <w:pStyle w:val="null3"/>
            </w:pPr>
            <w:r>
              <w:rPr/>
              <w:t>2</w:t>
            </w:r>
          </w:p>
        </w:tc>
        <w:tc>
          <w:tcPr>
            <w:tcW w:type="dxa" w:w="5814"/>
          </w:tcPr>
          <w:tbl>
            <w:tblPr>
              <w:tblBorders>
                <w:top w:val="none" w:color="000000" w:sz="4"/>
                <w:left w:val="none" w:color="000000" w:sz="4"/>
                <w:bottom w:val="none" w:color="000000" w:sz="4"/>
                <w:right w:val="none" w:color="000000" w:sz="4"/>
                <w:insideH w:val="none"/>
                <w:insideV w:val="none"/>
              </w:tblBorders>
            </w:tblPr>
            <w:tblGrid>
              <w:gridCol w:w="1866"/>
              <w:gridCol w:w="1866"/>
              <w:gridCol w:w="1866"/>
            </w:tblGrid>
            <w:tr>
              <w:tc>
                <w:tcPr>
                  <w:tcW w:type="dxa" w:w="1866"/>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pPr>
                  <w:r>
                    <w:rPr>
                      <w:sz w:val="24"/>
                    </w:rPr>
                    <w:t>参数性质</w:t>
                  </w:r>
                </w:p>
              </w:tc>
              <w:tc>
                <w:tcPr>
                  <w:tcW w:type="dxa" w:w="1866"/>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pPr>
                  <w:r>
                    <w:rPr>
                      <w:sz w:val="24"/>
                    </w:rPr>
                    <w:t>序号</w:t>
                  </w:r>
                </w:p>
              </w:tc>
              <w:tc>
                <w:tcPr>
                  <w:tcW w:type="dxa" w:w="1866"/>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pPr>
                  <w:r>
                    <w:rPr>
                      <w:sz w:val="24"/>
                    </w:rPr>
                    <w:t>具体技术</w:t>
                  </w:r>
                  <w:r>
                    <w:rPr>
                      <w:sz w:val="24"/>
                    </w:rPr>
                    <w:t>(</w:t>
                  </w:r>
                  <w:r>
                    <w:rPr>
                      <w:sz w:val="24"/>
                    </w:rPr>
                    <w:t>参数</w:t>
                  </w:r>
                  <w:r>
                    <w:rPr>
                      <w:sz w:val="24"/>
                    </w:rPr>
                    <w:t>)</w:t>
                  </w:r>
                  <w:r>
                    <w:rPr>
                      <w:sz w:val="24"/>
                    </w:rPr>
                    <w:t>要求</w:t>
                  </w:r>
                </w:p>
              </w:tc>
            </w:tr>
            <w:tr>
              <w:tc>
                <w:tcPr>
                  <w:tcW w:type="dxa" w:w="186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880"/>
                    <w:jc w:val="both"/>
                  </w:pPr>
                  <w:r>
                    <w:rPr>
                      <w:sz w:val="24"/>
                    </w:rPr>
                    <w:t>▲</w:t>
                  </w:r>
                </w:p>
              </w:tc>
              <w:tc>
                <w:tcPr>
                  <w:tcW w:type="dxa" w:w="186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pPr>
                  <w:r>
                    <w:rPr>
                      <w:sz w:val="24"/>
                    </w:rPr>
                    <w:t>1</w:t>
                  </w:r>
                </w:p>
              </w:tc>
              <w:tc>
                <w:tcPr>
                  <w:tcW w:type="dxa" w:w="186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tbl>
                  <w:tblPr>
                    <w:tblBorders>
                      <w:top w:val="none" w:color="000000" w:sz="4"/>
                      <w:left w:val="none" w:color="000000" w:sz="4"/>
                      <w:bottom w:val="none" w:color="000000" w:sz="4"/>
                      <w:right w:val="none" w:color="000000" w:sz="4"/>
                      <w:insideH w:val="none"/>
                      <w:insideV w:val="none"/>
                    </w:tblBorders>
                  </w:tblPr>
                  <w:tblGrid>
                    <w:gridCol w:w="156"/>
                    <w:gridCol w:w="198"/>
                    <w:gridCol w:w="1295"/>
                  </w:tblGrid>
                  <w:tr>
                    <w:tc>
                      <w:tcPr>
                        <w:tcW w:type="dxa" w:w="156"/>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部署对象</w:t>
                        </w:r>
                      </w:p>
                    </w:tc>
                    <w:tc>
                      <w:tcPr>
                        <w:tcW w:type="dxa" w:w="198"/>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实现功能</w:t>
                        </w:r>
                      </w:p>
                    </w:tc>
                    <w:tc>
                      <w:tcPr>
                        <w:tcW w:type="dxa" w:w="1295"/>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服务要求</w:t>
                        </w:r>
                      </w:p>
                    </w:tc>
                  </w:tr>
                  <w:tr>
                    <w:tc>
                      <w:tcPr>
                        <w:tcW w:type="dxa" w:w="156"/>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可视化组织生活智联服务</w:t>
                        </w:r>
                      </w:p>
                    </w:tc>
                    <w:tc>
                      <w:tcPr>
                        <w:tcW w:type="dxa" w:w="1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数据分析功能</w:t>
                        </w:r>
                      </w:p>
                    </w:tc>
                    <w:tc>
                      <w:tcPr>
                        <w:tcW w:type="dxa" w:w="129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pPr>
                        <w:r>
                          <w:rPr>
                            <w:sz w:val="24"/>
                          </w:rPr>
                          <w:t>▲</w:t>
                        </w:r>
                        <w:r>
                          <w:rPr>
                            <w:sz w:val="24"/>
                          </w:rPr>
                          <w:t>1.</w:t>
                        </w:r>
                        <w:r>
                          <w:rPr>
                            <w:sz w:val="24"/>
                          </w:rPr>
                          <w:t>组织生活开展情况报表视图统计，根据分级权限，可视图查看各级组织会议开展记录情况。包括会议相关的附件如签到表、会议纪要、投票表决的记录，以及召开情况统计；（提供截图证明加盖供应商印章）</w:t>
                        </w:r>
                      </w:p>
                      <w:p>
                        <w:pPr>
                          <w:pStyle w:val="null3"/>
                        </w:pPr>
                        <w:r>
                          <w:rPr>
                            <w:sz w:val="24"/>
                          </w:rPr>
                          <w:t>▲</w:t>
                        </w:r>
                        <w:r>
                          <w:rPr>
                            <w:sz w:val="24"/>
                          </w:rPr>
                          <w:t>2.</w:t>
                        </w:r>
                        <w:r>
                          <w:rPr>
                            <w:sz w:val="24"/>
                          </w:rPr>
                          <w:t>数据统计功能，按机构按年查询党员大会、党小组会、支委会、党课会议、主题党日等组织生活召开情况；（提供截图证明加盖供应商印章）</w:t>
                        </w:r>
                      </w:p>
                      <w:p>
                        <w:pPr>
                          <w:pStyle w:val="null3"/>
                        </w:pPr>
                        <w:r>
                          <w:rPr>
                            <w:sz w:val="24"/>
                          </w:rPr>
                          <w:t>▲报表详情，能查询每个组织年度召开会议的具体数量；（提供截图证明加盖供应商印章）</w:t>
                        </w:r>
                      </w:p>
                      <w:p>
                        <w:pPr>
                          <w:pStyle w:val="null3"/>
                        </w:pPr>
                        <w:r>
                          <w:rPr>
                            <w:sz w:val="24"/>
                          </w:rPr>
                          <w:t>▲</w:t>
                        </w:r>
                        <w:r>
                          <w:rPr>
                            <w:sz w:val="24"/>
                          </w:rPr>
                          <w:t>3.</w:t>
                        </w:r>
                        <w:r>
                          <w:rPr>
                            <w:sz w:val="24"/>
                          </w:rPr>
                          <w:t>会议概况，详细记录党支部每次会议召开时长、会议时间、远程参会人数、会议纪要、会议签到、会议投票等会议信息；（提供截图证明加盖供应商印章）</w:t>
                        </w:r>
                      </w:p>
                      <w:p>
                        <w:pPr>
                          <w:pStyle w:val="null3"/>
                        </w:pPr>
                        <w:r>
                          <w:rPr>
                            <w:sz w:val="24"/>
                          </w:rPr>
                          <w:t>▲</w:t>
                        </w:r>
                        <w:r>
                          <w:rPr>
                            <w:sz w:val="24"/>
                          </w:rPr>
                          <w:t>4.</w:t>
                        </w:r>
                        <w:r>
                          <w:rPr>
                            <w:sz w:val="24"/>
                          </w:rPr>
                          <w:t>个人统计，统计每个用户参与会议类型及会议次数。（提供截图证明加盖供应商印章）</w:t>
                        </w:r>
                      </w:p>
                    </w:tc>
                  </w:tr>
                  <w:tr>
                    <w:tc>
                      <w:tcPr>
                        <w:tcW w:type="dxa" w:w="156"/>
                        <w:vMerge/>
                        <w:tcBorders>
                          <w:top w:val="none" w:color="000000" w:sz="4"/>
                          <w:left w:val="single" w:color="000000" w:sz="4"/>
                          <w:bottom w:val="single" w:color="000000" w:sz="4"/>
                          <w:right w:val="single" w:color="000000" w:sz="4"/>
                        </w:tcBorders>
                      </w:tcPr>
                      <w:p/>
                    </w:tc>
                    <w:tc>
                      <w:tcPr>
                        <w:tcW w:type="dxa" w:w="1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投票表决功能</w:t>
                        </w:r>
                      </w:p>
                    </w:tc>
                    <w:tc>
                      <w:tcPr>
                        <w:tcW w:type="dxa" w:w="129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pPr>
                        <w:r>
                          <w:rPr>
                            <w:sz w:val="24"/>
                          </w:rPr>
                          <w:t>▲</w:t>
                        </w:r>
                        <w:r>
                          <w:rPr>
                            <w:sz w:val="24"/>
                          </w:rPr>
                          <w:t>1.</w:t>
                        </w:r>
                        <w:r>
                          <w:rPr>
                            <w:sz w:val="24"/>
                          </w:rPr>
                          <w:t>分投票和表决两类，可以编辑机构名称、投票主题、投票时间、关联会议、投票成员、是否匿名投票、事项内容等信息，事项内容可根据实际需求，增加投票表决的事项及选项，投票时支持用户提交自定义选项；（提供截图证明加盖供应商印章）</w:t>
                        </w:r>
                      </w:p>
                      <w:p>
                        <w:pPr>
                          <w:pStyle w:val="null3"/>
                        </w:pPr>
                        <w:r>
                          <w:rPr>
                            <w:sz w:val="24"/>
                          </w:rPr>
                          <w:t>▲</w:t>
                        </w:r>
                        <w:r>
                          <w:rPr>
                            <w:sz w:val="24"/>
                          </w:rPr>
                          <w:t>2.</w:t>
                        </w:r>
                        <w:r>
                          <w:rPr>
                            <w:sz w:val="24"/>
                          </w:rPr>
                          <w:t>实时查看投票结果，支持柱状图打印投票结果。（提供截图证明加盖供应商印章）</w:t>
                        </w:r>
                      </w:p>
                    </w:tc>
                  </w:tr>
                  <w:tr>
                    <w:tc>
                      <w:tcPr>
                        <w:tcW w:type="dxa" w:w="156"/>
                        <w:vMerge/>
                        <w:tcBorders>
                          <w:top w:val="none" w:color="000000" w:sz="4"/>
                          <w:left w:val="single" w:color="000000" w:sz="4"/>
                          <w:bottom w:val="single" w:color="000000" w:sz="4"/>
                          <w:right w:val="single" w:color="000000" w:sz="4"/>
                        </w:tcBorders>
                      </w:tcPr>
                      <w:p/>
                    </w:tc>
                    <w:tc>
                      <w:tcPr>
                        <w:tcW w:type="dxa" w:w="1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会议纪要功能</w:t>
                        </w:r>
                      </w:p>
                    </w:tc>
                    <w:tc>
                      <w:tcPr>
                        <w:tcW w:type="dxa" w:w="129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pPr>
                        <w:r>
                          <w:rPr>
                            <w:sz w:val="24"/>
                          </w:rPr>
                          <w:t>▲</w:t>
                        </w:r>
                        <w:r>
                          <w:rPr>
                            <w:sz w:val="24"/>
                          </w:rPr>
                          <w:t>1.</w:t>
                        </w:r>
                        <w:r>
                          <w:rPr>
                            <w:sz w:val="24"/>
                          </w:rPr>
                          <w:t>可以按会议类型录入纪要的相关信息，包括会议类型：纪要主题、关联历史会议、开始时间、结束时间、会议地点、主持人、记录人、会议回放地址、会议内容等，支持上传会议相关文档、小视频、图片；（提供截图证明加盖供应商印章）</w:t>
                        </w:r>
                      </w:p>
                      <w:p>
                        <w:pPr>
                          <w:pStyle w:val="null3"/>
                        </w:pPr>
                        <w:r>
                          <w:rPr>
                            <w:sz w:val="24"/>
                          </w:rPr>
                          <w:t>▲</w:t>
                        </w:r>
                        <w:r>
                          <w:rPr>
                            <w:sz w:val="24"/>
                          </w:rPr>
                          <w:t>2.</w:t>
                        </w:r>
                        <w:r>
                          <w:rPr>
                            <w:sz w:val="24"/>
                          </w:rPr>
                          <w:t>录入会议记录后可以实时查阅记录内容。（提供截图证明加盖供应商印章）</w:t>
                        </w:r>
                      </w:p>
                    </w:tc>
                  </w:tr>
                  <w:tr>
                    <w:tc>
                      <w:tcPr>
                        <w:tcW w:type="dxa" w:w="156"/>
                        <w:vMerge/>
                        <w:tcBorders>
                          <w:top w:val="none" w:color="000000" w:sz="4"/>
                          <w:left w:val="single" w:color="000000" w:sz="4"/>
                          <w:bottom w:val="single" w:color="000000" w:sz="4"/>
                          <w:right w:val="single" w:color="000000" w:sz="4"/>
                        </w:tcBorders>
                      </w:tcPr>
                      <w:p/>
                    </w:tc>
                    <w:tc>
                      <w:tcPr>
                        <w:tcW w:type="dxa" w:w="1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组织生活规范开展预警和通知功能</w:t>
                        </w:r>
                      </w:p>
                    </w:tc>
                    <w:tc>
                      <w:tcPr>
                        <w:tcW w:type="dxa" w:w="129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pPr>
                        <w:r>
                          <w:rPr>
                            <w:sz w:val="24"/>
                          </w:rPr>
                          <w:t>▲</w:t>
                        </w:r>
                        <w:r>
                          <w:rPr>
                            <w:sz w:val="24"/>
                          </w:rPr>
                          <w:t>1.</w:t>
                        </w:r>
                        <w:r>
                          <w:rPr>
                            <w:sz w:val="24"/>
                          </w:rPr>
                          <w:t>在召开组织生活会前，可以有微信或短信通知相关负责人，提醒召开党会议；如果到了召开时间还没有召开，就直接发短信到上级组织，告知基层党组织这个月未按要求召开组织生活；（提供截图证明加盖供应商印章）；</w:t>
                        </w:r>
                      </w:p>
                      <w:p>
                        <w:pPr>
                          <w:pStyle w:val="null3"/>
                        </w:pPr>
                        <w:r>
                          <w:rPr>
                            <w:sz w:val="24"/>
                          </w:rPr>
                          <w:t>▲</w:t>
                        </w:r>
                        <w:r>
                          <w:rPr>
                            <w:sz w:val="24"/>
                          </w:rPr>
                          <w:t>2.</w:t>
                        </w:r>
                        <w:r>
                          <w:rPr>
                            <w:sz w:val="24"/>
                          </w:rPr>
                          <w:t>可按会议类型并支持多次通知。（提供截图证明加盖供应商印章）。</w:t>
                        </w:r>
                      </w:p>
                    </w:tc>
                  </w:tr>
                  <w:tr>
                    <w:tc>
                      <w:tcPr>
                        <w:tcW w:type="dxa" w:w="156"/>
                        <w:vMerge/>
                        <w:tcBorders>
                          <w:top w:val="none" w:color="000000" w:sz="4"/>
                          <w:left w:val="single" w:color="000000" w:sz="4"/>
                          <w:bottom w:val="single" w:color="000000" w:sz="4"/>
                          <w:right w:val="single" w:color="000000" w:sz="4"/>
                        </w:tcBorders>
                      </w:tcPr>
                      <w:p/>
                    </w:tc>
                    <w:tc>
                      <w:tcPr>
                        <w:tcW w:type="dxa" w:w="1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党建活动室功能</w:t>
                        </w:r>
                      </w:p>
                    </w:tc>
                    <w:tc>
                      <w:tcPr>
                        <w:tcW w:type="dxa" w:w="129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pPr>
                        <w:r>
                          <w:rPr>
                            <w:sz w:val="24"/>
                          </w:rPr>
                          <w:t>▲</w:t>
                        </w:r>
                        <w:r>
                          <w:rPr>
                            <w:sz w:val="24"/>
                          </w:rPr>
                          <w:t>1.</w:t>
                        </w:r>
                        <w:r>
                          <w:rPr>
                            <w:sz w:val="24"/>
                          </w:rPr>
                          <w:t>支持自定义显示板块、首页显示轮循图片，用户可以编辑机构简介和特色内容展示；（提供截图证明加盖供应商印章）</w:t>
                        </w:r>
                      </w:p>
                      <w:p>
                        <w:pPr>
                          <w:pStyle w:val="null3"/>
                        </w:pPr>
                        <w:r>
                          <w:rPr>
                            <w:sz w:val="24"/>
                          </w:rPr>
                          <w:t>▲</w:t>
                        </w:r>
                        <w:r>
                          <w:rPr>
                            <w:sz w:val="24"/>
                          </w:rPr>
                          <w:t>2.</w:t>
                        </w:r>
                        <w:r>
                          <w:rPr>
                            <w:sz w:val="24"/>
                          </w:rPr>
                          <w:t>显示板块包括但不限于机构概况、党建风采、学习强国、共产党员网、不忘初心、党史学习、学习进行时、红色展馆、求是期刊、两学一做、三会一课、广东组工、中国政要、时政新闻、乡村振兴、党建知识库、知识自测、党员远教等。（提供截图证明加盖供应商印章）</w:t>
                        </w:r>
                      </w:p>
                    </w:tc>
                  </w:tr>
                  <w:tr>
                    <w:tc>
                      <w:tcPr>
                        <w:tcW w:type="dxa" w:w="156"/>
                        <w:vMerge/>
                        <w:tcBorders>
                          <w:top w:val="none" w:color="000000" w:sz="4"/>
                          <w:left w:val="single" w:color="000000" w:sz="4"/>
                          <w:bottom w:val="single" w:color="000000" w:sz="4"/>
                          <w:right w:val="single" w:color="000000" w:sz="4"/>
                        </w:tcBorders>
                      </w:tcPr>
                      <w:p/>
                    </w:tc>
                    <w:tc>
                      <w:tcPr>
                        <w:tcW w:type="dxa" w:w="1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会议管理功能</w:t>
                        </w:r>
                      </w:p>
                    </w:tc>
                    <w:tc>
                      <w:tcPr>
                        <w:tcW w:type="dxa" w:w="129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pPr>
                        <w:r>
                          <w:rPr>
                            <w:sz w:val="24"/>
                          </w:rPr>
                          <w:t>支持自定义会议信息、参会人员、登陆模式、签到模式等设置，签到模式包括电子签名、人脸签到。</w:t>
                        </w:r>
                      </w:p>
                    </w:tc>
                  </w:tr>
                  <w:tr>
                    <w:tc>
                      <w:tcPr>
                        <w:tcW w:type="dxa" w:w="156"/>
                        <w:vMerge/>
                        <w:tcBorders>
                          <w:top w:val="none" w:color="000000" w:sz="4"/>
                          <w:left w:val="single" w:color="000000" w:sz="4"/>
                          <w:bottom w:val="single" w:color="000000" w:sz="4"/>
                          <w:right w:val="single" w:color="000000" w:sz="4"/>
                        </w:tcBorders>
                      </w:tcPr>
                      <w:p/>
                    </w:tc>
                    <w:tc>
                      <w:tcPr>
                        <w:tcW w:type="dxa" w:w="1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用户管理</w:t>
                        </w:r>
                      </w:p>
                    </w:tc>
                    <w:tc>
                      <w:tcPr>
                        <w:tcW w:type="dxa" w:w="129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pPr>
                        <w:r>
                          <w:rPr>
                            <w:sz w:val="24"/>
                          </w:rPr>
                          <w:t>可以按部门、按角色等属性批量导入用户名单，支持批量新增、修改用户。</w:t>
                        </w:r>
                      </w:p>
                    </w:tc>
                  </w:tr>
                  <w:tr>
                    <w:tc>
                      <w:tcPr>
                        <w:tcW w:type="dxa" w:w="156"/>
                        <w:vMerge/>
                        <w:tcBorders>
                          <w:top w:val="none" w:color="000000" w:sz="4"/>
                          <w:left w:val="single" w:color="000000" w:sz="4"/>
                          <w:bottom w:val="single" w:color="000000" w:sz="4"/>
                          <w:right w:val="single" w:color="000000" w:sz="4"/>
                        </w:tcBorders>
                      </w:tcPr>
                      <w:p/>
                    </w:tc>
                    <w:tc>
                      <w:tcPr>
                        <w:tcW w:type="dxa" w:w="1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权限管理</w:t>
                        </w:r>
                      </w:p>
                    </w:tc>
                    <w:tc>
                      <w:tcPr>
                        <w:tcW w:type="dxa" w:w="129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pPr>
                        <w:r>
                          <w:rPr>
                            <w:sz w:val="24"/>
                          </w:rPr>
                          <w:t>投票表决、会议纪要、会议管理、用户管理根据上下级部门分级查看权限，上级可以查看下级的相关内容，同级不能互相查看。</w:t>
                        </w:r>
                      </w:p>
                    </w:tc>
                  </w:tr>
                  <w:tr>
                    <w:tc>
                      <w:tcPr>
                        <w:tcW w:type="dxa" w:w="15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4"/>
                          </w:rPr>
                          <w:t>乡村振兴</w:t>
                        </w:r>
                        <w:r>
                          <w:rPr>
                            <w:sz w:val="24"/>
                          </w:rPr>
                          <w:t>65</w:t>
                        </w:r>
                        <w:r>
                          <w:rPr>
                            <w:sz w:val="24"/>
                          </w:rPr>
                          <w:t>寸智慧云屏</w:t>
                        </w:r>
                      </w:p>
                    </w:tc>
                    <w:tc>
                      <w:tcPr>
                        <w:tcW w:type="dxa" w:w="1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智慧云屏</w:t>
                        </w:r>
                      </w:p>
                    </w:tc>
                    <w:tc>
                      <w:tcPr>
                        <w:tcW w:type="dxa" w:w="129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pPr>
                        <w:r>
                          <w:rPr>
                            <w:sz w:val="24"/>
                          </w:rPr>
                          <w:t>▲</w:t>
                        </w:r>
                        <w:r>
                          <w:rPr>
                            <w:sz w:val="24"/>
                          </w:rPr>
                          <w:t>1</w:t>
                        </w:r>
                        <w:r>
                          <w:rPr>
                            <w:sz w:val="24"/>
                          </w:rPr>
                          <w:t>.</w:t>
                        </w:r>
                        <w:r>
                          <w:rPr>
                            <w:sz w:val="24"/>
                          </w:rPr>
                          <w:t>支持</w:t>
                        </w:r>
                        <w:r>
                          <w:rPr>
                            <w:sz w:val="24"/>
                          </w:rPr>
                          <w:t>Word</w:t>
                        </w:r>
                        <w:r>
                          <w:rPr>
                            <w:sz w:val="24"/>
                          </w:rPr>
                          <w:t>、</w:t>
                        </w:r>
                        <w:r>
                          <w:rPr>
                            <w:sz w:val="24"/>
                          </w:rPr>
                          <w:t>Excel</w:t>
                        </w:r>
                        <w:r>
                          <w:rPr>
                            <w:sz w:val="24"/>
                          </w:rPr>
                          <w:t>、</w:t>
                        </w:r>
                        <w:r>
                          <w:rPr>
                            <w:sz w:val="24"/>
                          </w:rPr>
                          <w:t>PPT</w:t>
                        </w:r>
                        <w:r>
                          <w:rPr>
                            <w:sz w:val="24"/>
                          </w:rPr>
                          <w:t>、</w:t>
                        </w:r>
                        <w:r>
                          <w:rPr>
                            <w:sz w:val="24"/>
                          </w:rPr>
                          <w:t>PDF</w:t>
                        </w:r>
                        <w:r>
                          <w:rPr>
                            <w:sz w:val="24"/>
                          </w:rPr>
                          <w:t>文件的演示、编辑、保存等操作；并在</w:t>
                        </w:r>
                        <w:r>
                          <w:rPr>
                            <w:sz w:val="24"/>
                          </w:rPr>
                          <w:t>PPT</w:t>
                        </w:r>
                        <w:r>
                          <w:rPr>
                            <w:sz w:val="24"/>
                          </w:rPr>
                          <w:t>播放状态下进行批注，擦除，批注内容支持保存到本地、</w:t>
                        </w:r>
                        <w:r>
                          <w:rPr>
                            <w:sz w:val="24"/>
                          </w:rPr>
                          <w:t>U</w:t>
                        </w:r>
                        <w:r>
                          <w:rPr>
                            <w:sz w:val="24"/>
                          </w:rPr>
                          <w:t>盘或扫码分享；（提供相关证明加盖供应商印章）</w:t>
                        </w:r>
                      </w:p>
                    </w:tc>
                  </w:tr>
                </w:tbl>
                <w:p>
                  <w:pPr>
                    <w:pStyle w:val="null3"/>
                    <w:jc w:val="center"/>
                  </w:pPr>
                </w:p>
              </w:tc>
            </w:tr>
            <w:tr>
              <w:tc>
                <w:tcPr>
                  <w:tcW w:type="dxa" w:w="186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pPr>
                  <w:r>
                    <w:rPr>
                      <w:sz w:val="24"/>
                    </w:rPr>
                    <w:t>说明</w:t>
                  </w:r>
                </w:p>
              </w:tc>
              <w:tc>
                <w:tcPr>
                  <w:tcW w:type="dxa" w:w="3732"/>
                  <w:gridSpan w:val="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 xml:space="preserve"> </w:t>
                  </w:r>
                  <w:r>
                    <w:rPr>
                      <w:sz w:val="24"/>
                    </w:rPr>
                    <w:t>打</w:t>
                  </w:r>
                  <w:r>
                    <w:rPr>
                      <w:sz w:val="24"/>
                    </w:rPr>
                    <w:t xml:space="preserve">“★”号条款为实质性条款，若有任何一条负偏离或不满足则导致投标无效。 </w:t>
                  </w:r>
                  <w:r>
                    <w:br/>
                  </w:r>
                  <w:r>
                    <w:rPr>
                      <w:sz w:val="24"/>
                    </w:rPr>
                    <w:t>打</w:t>
                  </w:r>
                  <w:r>
                    <w:rPr>
                      <w:sz w:val="24"/>
                    </w:rPr>
                    <w:t>“▲”号条款为重要技术参数，若有部分“▲”条款未响应或不满足，将导致其响应性评审加重扣分，但不作为无效投标条款。</w:t>
                  </w:r>
                </w:p>
              </w:tc>
            </w:tr>
          </w:tbl>
          <w:p/>
        </w:tc>
      </w:tr>
      <w:tr>
        <w:tc>
          <w:tcPr>
            <w:tcW w:type="dxa" w:w="2076"/>
          </w:tcPr>
          <w:p>
            <w:pPr>
              <w:pStyle w:val="null3"/>
            </w:pPr>
            <w:r>
              <w:rPr/>
              <w:t>说明</w:t>
            </w:r>
          </w:p>
        </w:tc>
        <w:tc>
          <w:tcPr>
            <w:tcW w:type="dxa" w:w="6229"/>
            <w:gridSpan w:val="2"/>
          </w:tcPr>
          <w:p>
            <w:pPr>
              <w:pStyle w:val="null3"/>
              <w:jc w:val="left"/>
            </w:pPr>
            <w:r>
              <w:rPr/>
              <w:t xml:space="preserve"> 打“★”号条款为实质性条款，若有任何一条负偏离或不满足则导致投标无效。 </w:t>
            </w:r>
            <w:r>
              <w:br/>
            </w:r>
            <w:r>
              <w:rPr/>
              <w:t>打“▲”号条款为重要技术参数，若有部分“▲”条款未响应或不满足，将导致其响应性评审加重扣分，但不作为无效投标条款。</w:t>
            </w:r>
          </w:p>
        </w:tc>
      </w:tr>
    </w:tbl>
    <w:p>
      <w:pPr>
        <w:pStyle w:val="null3"/>
      </w:pPr>
      <w:r>
        <w:rPr/>
        <w:t xml:space="preserve">  </w:t>
      </w:r>
    </w:p>
    <w:p>
      <w:pPr>
        <w:pStyle w:val="null3"/>
        <w:jc w:val="center"/>
        <w:outlineLvl w:val="1"/>
      </w:pPr>
      <w:r>
        <w:rPr>
          <w:sz w:val="36"/>
          <w:b/>
        </w:rPr>
        <w:t>第三章 供应商须知</w:t>
      </w:r>
    </w:p>
    <w:p>
      <w:pPr>
        <w:pStyle w:val="null3"/>
        <w:ind w:firstLine="480"/>
      </w:pPr>
      <w:r>
        <w:rPr/>
        <w:t xml:space="preserve"> 供应商必须认真阅读磋商文件中所有的事项、格式、条款和采购需求等。供应商没有按照磋商文件要求提交全部资料，或者响应文件没有对磋商文件在各方面都做出实质性响应的可能导致其响应无效或被拒绝。</w:t>
      </w:r>
    </w:p>
    <w:p>
      <w:pPr>
        <w:pStyle w:val="null3"/>
        <w:ind w:firstLine="480"/>
      </w:pPr>
      <w:r>
        <w:rPr/>
        <w:t>请注意：供应商需在响应文件截止时间前，将加密响应文件上传至云平台项目采购系统中并取得回执，逾期上传或错误方式投递送达将导致响应无效。</w:t>
      </w:r>
    </w:p>
    <w:p>
      <w:pPr>
        <w:pStyle w:val="null3"/>
        <w:outlineLvl w:val="3"/>
      </w:pPr>
      <w:r>
        <w:rPr>
          <w:sz w:val="24"/>
          <w:b/>
        </w:rPr>
        <w:t>一、名词解释</w:t>
      </w:r>
    </w:p>
    <w:p>
      <w:pPr>
        <w:pStyle w:val="null3"/>
        <w:ind w:firstLine="480"/>
      </w:pPr>
      <w:r>
        <w:rPr/>
        <w:t>1.采购代理机构：本项目是指河源市新启项目咨询管理有限公司，负责整个采购活动的组织，依法负责编制和发布磋商文件，对磋商文件拥有最终的解释权，不以任何身份出任磋商小组成员。</w:t>
      </w:r>
    </w:p>
    <w:p>
      <w:pPr>
        <w:pStyle w:val="null3"/>
        <w:ind w:firstLine="480"/>
      </w:pPr>
      <w:r>
        <w:rPr/>
        <w:t xml:space="preserve"> 2.采购人：本项目是指</w:t>
      </w:r>
      <w:r>
        <w:rPr/>
        <w:t>连平县农业农村局</w:t>
      </w:r>
      <w:r>
        <w:rPr/>
        <w:t>，是采购活动当事人之一，负责项目的整体规划、技术方案可行性设计论证与实施，作为合同采购方（用户）的主体承担质疑回复、履行合同、验收与评价等义务。</w:t>
      </w:r>
    </w:p>
    <w:p>
      <w:pPr>
        <w:pStyle w:val="null3"/>
        <w:ind w:firstLine="480"/>
      </w:pPr>
      <w:r>
        <w:rPr/>
        <w:t>3.供应商：是指在云平台项目采购系统完成本项目响应登记并提交电子响应文件的供应商。</w:t>
      </w:r>
    </w:p>
    <w:p>
      <w:pPr>
        <w:pStyle w:val="null3"/>
        <w:ind w:firstLine="480"/>
      </w:pPr>
      <w:r>
        <w:rPr/>
        <w:t>4.“磋商小组”是指根据《中华人民共和国政府采购法》等法律法规规定，由采购人代表和有关专家组成以确定成交供应商或者推荐成交候选供应商的临时组织。</w:t>
      </w:r>
    </w:p>
    <w:p>
      <w:pPr>
        <w:pStyle w:val="null3"/>
        <w:ind w:firstLine="480"/>
      </w:pPr>
      <w:r>
        <w:rPr/>
        <w:t>5.“成交供应商”是指经磋商小组评审确定的对磋商文件做出实质性响应，经采购人按照规定在磋商小组推荐的成交候选供应商中确定的或磋商小组受采购人委托直接确认的供应商。</w:t>
      </w:r>
    </w:p>
    <w:p>
      <w:pPr>
        <w:pStyle w:val="null3"/>
        <w:ind w:firstLine="480"/>
      </w:pPr>
      <w:r>
        <w:rPr/>
        <w:t>6.磋商文件：是指包括磋商公告和磋商文件及其补充、变更和澄清等一系列文件。</w:t>
      </w:r>
    </w:p>
    <w:p>
      <w:pPr>
        <w:pStyle w:val="null3"/>
        <w:ind w:firstLine="480"/>
      </w:pPr>
      <w:r>
        <w:rPr/>
        <w:t>7.电子响应文件：是指使用云平台提供的投标客户端制作加密并上传到系统的响应文件。（投标客户端制作响应文件时，生成的后缀为“.标书”的文件）</w:t>
      </w:r>
    </w:p>
    <w:p>
      <w:pPr>
        <w:pStyle w:val="null3"/>
        <w:ind w:firstLine="480"/>
      </w:pPr>
      <w:r>
        <w:rPr/>
        <w:t>8.备用电子响应文件：是指使用云平台提供的投标客户端制作电子响应文件时，同时生成的同一版本的备用响应文件。（投标客户端制作响应文件时，生成的后缀为“.备用标书”的文件）</w:t>
      </w:r>
    </w:p>
    <w:p>
      <w:pPr>
        <w:pStyle w:val="null3"/>
        <w:ind w:firstLine="480"/>
      </w:pPr>
      <w:r>
        <w:rPr/>
        <w:t xml:space="preserve"> 9.电子签名和电子印章：是指获得中华人民共和国工业和信息化部颁发的《电子认证服务许可证》、国家密码管理局颁发的《电子认证服务使用密码许可证》的资质，具备承担因数字证书原因产生纠纷的相关责任的能力，且在广东省内具有数量基础和服务能力的依法设立的电子认证服务机构签发的电子签名和电子签章认证证书（即CA数字证书）。供应商应当到相关服务机构办理并取得数字证书介质和应用。电子签名包括单位法定代表人、被委托人及其他个人的电子形式签名；电子印章包括机构法人电子形式印章。电子签名及电子印章与手写签名或者盖章具有同等的法律效力。签名（含电子签名）和盖章（含电子印章）是不同使用场景，应按招标文件要求在投标（响应）文件指定位置进行签名（含电子签名）和盖章（含电子印章），对允许采用手写签名的文件，应在纸质文件手写签名后，提供文件的彩色扫描电子文档进行后续操作。</w:t>
      </w:r>
    </w:p>
    <w:p>
      <w:pPr>
        <w:pStyle w:val="null3"/>
        <w:ind w:firstLine="480"/>
      </w:pPr>
      <w:r>
        <w:rPr/>
        <w:t xml:space="preserve"> 10.“全称”、“公司全称”、“加盖单位公章”及“公章”：在电子投标（响应）文件及相关的其他电子资料中，涉及“全称”或“公司全称”的应在对应文件编辑时使用文本录入方式，或在纸质投标（响应）文件上进行手写签名，或通过投标客户端使用电子印章完成；涉及“加盖单位公章”和“公章”应使用投标人单位的数字证书并通过投标客户端使用电子印章完成。</w:t>
      </w:r>
    </w:p>
    <w:p>
      <w:pPr>
        <w:pStyle w:val="null3"/>
        <w:ind w:firstLine="480"/>
      </w:pPr>
      <w:r>
        <w:rPr/>
        <w:t xml:space="preserve"> 11.“投标人代表签字”及“授权代表”：在电子投标（响应）文件及相关的其他电子资料中，涉及“投标人代表签字”或“授权代表”应在投标（响应）文件编辑时使用文本录入方式，或在纸质投标（响应）文件上进行手写签名，或通过投标客户端使用电子签名完成。</w:t>
      </w:r>
    </w:p>
    <w:p>
      <w:pPr>
        <w:pStyle w:val="null3"/>
        <w:ind w:firstLine="480"/>
      </w:pPr>
      <w:r>
        <w:rPr/>
        <w:t>12.“法定代表人”：在电子投标（响应）文件及相关的其他电子资料中，涉及“法定代表人”应在纸质投标（响应）文件上进行手写签名，或通过投标客户端使用电子签名完成。</w:t>
      </w:r>
    </w:p>
    <w:p>
      <w:pPr>
        <w:pStyle w:val="null3"/>
        <w:ind w:firstLine="480"/>
      </w:pPr>
      <w:r>
        <w:rPr/>
        <w:t>13.日期、天数、时间：未有特别说明时，均为公历日（天）及北京时间。</w:t>
      </w:r>
    </w:p>
    <w:p>
      <w:pPr>
        <w:pStyle w:val="null3"/>
        <w:outlineLvl w:val="2"/>
      </w:pPr>
      <w:r>
        <w:rPr>
          <w:sz w:val="28"/>
          <w:b/>
        </w:rPr>
        <w:t>二、须知前附表</w:t>
      </w:r>
    </w:p>
    <w:tbl>
      <w:tblPr>
        <w:tblW w:w="0" w:type="auto"/>
        <w:tblBorders>
          <w:top w:val="single"/>
          <w:left w:val="single"/>
          <w:bottom w:val="single"/>
          <w:right w:val="single"/>
          <w:insideH w:val="single"/>
          <w:insideV w:val="single"/>
        </w:tblBorders>
      </w:tblPr>
      <w:tblGrid>
        <w:gridCol w:w="1051"/>
        <w:gridCol w:w="2252"/>
        <w:gridCol w:w="5004"/>
      </w:tblGrid>
      <w:tr>
        <w:tc>
          <w:tcPr>
            <w:tcW w:type="dxa" w:w="8307"/>
            <w:gridSpan w:val="3"/>
          </w:tcPr>
          <w:p>
            <w:pPr>
              <w:pStyle w:val="null3"/>
            </w:pPr>
            <w:r>
              <w:rPr/>
              <w:t xml:space="preserve"> 本表与磋商文件对应章节的内容若不一致，以本表为准。</w:t>
            </w:r>
          </w:p>
        </w:tc>
      </w:tr>
      <w:tr>
        <w:tc>
          <w:tcPr>
            <w:tcW w:type="dxa" w:w="1051"/>
          </w:tcPr>
          <w:p>
            <w:pPr>
              <w:pStyle w:val="null3"/>
            </w:pPr>
            <w:r>
              <w:rPr/>
              <w:t xml:space="preserve"> 序号</w:t>
            </w:r>
          </w:p>
        </w:tc>
        <w:tc>
          <w:tcPr>
            <w:tcW w:type="dxa" w:w="2252"/>
          </w:tcPr>
          <w:p>
            <w:pPr>
              <w:pStyle w:val="null3"/>
            </w:pPr>
            <w:r>
              <w:rPr/>
              <w:t xml:space="preserve"> 条款名称</w:t>
            </w:r>
          </w:p>
        </w:tc>
        <w:tc>
          <w:tcPr>
            <w:tcW w:type="dxa" w:w="5004"/>
          </w:tcPr>
          <w:p>
            <w:pPr>
              <w:pStyle w:val="null3"/>
            </w:pPr>
            <w:r>
              <w:rPr/>
              <w:t xml:space="preserve"> 内容及要求</w:t>
            </w:r>
          </w:p>
        </w:tc>
      </w:tr>
      <w:tr>
        <w:tc>
          <w:tcPr>
            <w:tcW w:type="dxa" w:w="1051"/>
          </w:tcPr>
          <w:p>
            <w:pPr>
              <w:pStyle w:val="null3"/>
              <w:jc w:val="center"/>
            </w:pPr>
            <w:r>
              <w:rPr/>
              <w:t xml:space="preserve"> 1</w:t>
            </w:r>
          </w:p>
        </w:tc>
        <w:tc>
          <w:tcPr>
            <w:tcW w:type="dxa" w:w="2252"/>
          </w:tcPr>
          <w:p>
            <w:pPr>
              <w:pStyle w:val="null3"/>
            </w:pPr>
            <w:r>
              <w:rPr/>
              <w:t xml:space="preserve"> 采购包情况</w:t>
            </w:r>
          </w:p>
        </w:tc>
        <w:tc>
          <w:tcPr>
            <w:tcW w:type="dxa" w:w="5004"/>
          </w:tcPr>
          <w:p>
            <w:pPr>
              <w:pStyle w:val="null3"/>
            </w:pPr>
            <w:r>
              <w:rPr/>
              <w:t xml:space="preserve"> 本项目共</w:t>
            </w:r>
            <w:r>
              <w:rPr/>
              <w:t>1</w:t>
            </w:r>
            <w:r>
              <w:rPr/>
              <w:t>个采购包</w:t>
            </w:r>
          </w:p>
        </w:tc>
      </w:tr>
      <w:tr>
        <w:tc>
          <w:tcPr>
            <w:tcW w:type="dxa" w:w="1051"/>
          </w:tcPr>
          <w:p>
            <w:pPr>
              <w:pStyle w:val="null3"/>
              <w:jc w:val="center"/>
            </w:pPr>
            <w:r>
              <w:rPr/>
              <w:t xml:space="preserve"> 2</w:t>
            </w:r>
          </w:p>
        </w:tc>
        <w:tc>
          <w:tcPr>
            <w:tcW w:type="dxa" w:w="2252"/>
          </w:tcPr>
          <w:p>
            <w:pPr>
              <w:pStyle w:val="null3"/>
            </w:pPr>
            <w:r>
              <w:rPr/>
              <w:t xml:space="preserve"> 开启方式</w:t>
            </w:r>
          </w:p>
        </w:tc>
        <w:tc>
          <w:tcPr>
            <w:tcW w:type="dxa" w:w="5004"/>
          </w:tcPr>
          <w:p>
            <w:pPr>
              <w:pStyle w:val="null3"/>
            </w:pPr>
            <w:r>
              <w:rPr/>
              <w:t>远程电子开标</w:t>
            </w:r>
          </w:p>
        </w:tc>
      </w:tr>
      <w:tr>
        <w:tc>
          <w:tcPr>
            <w:tcW w:type="dxa" w:w="1051"/>
          </w:tcPr>
          <w:p>
            <w:pPr>
              <w:pStyle w:val="null3"/>
              <w:jc w:val="center"/>
            </w:pPr>
            <w:r>
              <w:rPr/>
              <w:t xml:space="preserve"> 3</w:t>
            </w:r>
          </w:p>
        </w:tc>
        <w:tc>
          <w:tcPr>
            <w:tcW w:type="dxa" w:w="2252"/>
          </w:tcPr>
          <w:p>
            <w:pPr>
              <w:pStyle w:val="null3"/>
            </w:pPr>
            <w:r>
              <w:rPr/>
              <w:t xml:space="preserve"> 评审方式</w:t>
            </w:r>
          </w:p>
        </w:tc>
        <w:tc>
          <w:tcPr>
            <w:tcW w:type="dxa" w:w="5004"/>
          </w:tcPr>
          <w:p>
            <w:pPr>
              <w:pStyle w:val="null3"/>
            </w:pPr>
            <w:r>
              <w:rPr/>
              <w:t>现场电子评标</w:t>
            </w:r>
            <w:r>
              <w:rPr/>
              <w:t xml:space="preserve"> （供应商应当审慎标记各评审项的应答部分，标记内容清晰且完整，否则将自行承担不利后果）</w:t>
            </w:r>
          </w:p>
        </w:tc>
      </w:tr>
      <w:tr>
        <w:tc>
          <w:tcPr>
            <w:tcW w:type="dxa" w:w="1051"/>
          </w:tcPr>
          <w:p>
            <w:pPr>
              <w:pStyle w:val="null3"/>
              <w:jc w:val="center"/>
            </w:pPr>
            <w:r>
              <w:rPr/>
              <w:t xml:space="preserve"> 4</w:t>
            </w:r>
          </w:p>
        </w:tc>
        <w:tc>
          <w:tcPr>
            <w:tcW w:type="dxa" w:w="2252"/>
          </w:tcPr>
          <w:p>
            <w:pPr>
              <w:pStyle w:val="null3"/>
            </w:pPr>
            <w:r>
              <w:rPr/>
              <w:t xml:space="preserve"> 评审办法</w:t>
            </w:r>
          </w:p>
        </w:tc>
        <w:tc>
          <w:tcPr>
            <w:tcW w:type="dxa" w:w="5004"/>
          </w:tcPr>
          <w:p>
            <w:pPr>
              <w:pStyle w:val="null3"/>
            </w:pPr>
            <w:r>
              <w:rPr/>
              <w:t>采购包1：综合评分法</w:t>
            </w:r>
          </w:p>
        </w:tc>
      </w:tr>
      <w:tr>
        <w:tc>
          <w:tcPr>
            <w:tcW w:type="dxa" w:w="1051"/>
          </w:tcPr>
          <w:p>
            <w:pPr>
              <w:pStyle w:val="null3"/>
              <w:jc w:val="center"/>
            </w:pPr>
            <w:r>
              <w:rPr/>
              <w:t>5</w:t>
            </w:r>
          </w:p>
        </w:tc>
        <w:tc>
          <w:tcPr>
            <w:tcW w:type="dxa" w:w="2252"/>
          </w:tcPr>
          <w:p>
            <w:pPr>
              <w:pStyle w:val="null3"/>
            </w:pPr>
            <w:r>
              <w:rPr/>
              <w:t>报价形式</w:t>
            </w:r>
          </w:p>
        </w:tc>
        <w:tc>
          <w:tcPr>
            <w:tcW w:type="dxa" w:w="5004"/>
          </w:tcPr>
          <w:p>
            <w:pPr>
              <w:pStyle w:val="null3"/>
            </w:pPr>
            <w:r>
              <w:rPr/>
              <w:t>采购包1：总价</w:t>
            </w:r>
          </w:p>
        </w:tc>
      </w:tr>
      <w:tr>
        <w:tc>
          <w:tcPr>
            <w:tcW w:type="dxa" w:w="1051"/>
          </w:tcPr>
          <w:p>
            <w:pPr>
              <w:pStyle w:val="null3"/>
              <w:jc w:val="center"/>
            </w:pPr>
            <w:r>
              <w:rPr/>
              <w:t>6</w:t>
            </w:r>
          </w:p>
        </w:tc>
        <w:tc>
          <w:tcPr>
            <w:tcW w:type="dxa" w:w="2252"/>
          </w:tcPr>
          <w:p>
            <w:pPr>
              <w:pStyle w:val="null3"/>
            </w:pPr>
            <w:r>
              <w:rPr/>
              <w:t>报价要求</w:t>
            </w:r>
          </w:p>
        </w:tc>
        <w:tc>
          <w:tcPr>
            <w:tcW w:type="dxa" w:w="5004"/>
          </w:tcPr>
          <w:p>
            <w:pPr>
              <w:pStyle w:val="null3"/>
            </w:pPr>
            <w:r>
              <w:rPr/>
              <w:t>各采购包报价不超过预算总价</w:t>
            </w:r>
          </w:p>
        </w:tc>
      </w:tr>
      <w:tr>
        <w:tc>
          <w:tcPr>
            <w:tcW w:type="dxa" w:w="1051"/>
          </w:tcPr>
          <w:p>
            <w:pPr>
              <w:pStyle w:val="null3"/>
              <w:jc w:val="center"/>
            </w:pPr>
            <w:r>
              <w:rPr/>
              <w:t xml:space="preserve"> 7</w:t>
            </w:r>
          </w:p>
        </w:tc>
        <w:tc>
          <w:tcPr>
            <w:tcW w:type="dxa" w:w="2252"/>
          </w:tcPr>
          <w:p>
            <w:pPr>
              <w:pStyle w:val="null3"/>
            </w:pPr>
            <w:r>
              <w:rPr/>
              <w:t xml:space="preserve"> 现场踏勘</w:t>
            </w:r>
          </w:p>
        </w:tc>
        <w:tc>
          <w:tcPr>
            <w:tcW w:type="dxa" w:w="5004"/>
          </w:tcPr>
          <w:p>
            <w:pPr>
              <w:pStyle w:val="null3"/>
            </w:pPr>
            <w:r>
              <w:rPr/>
              <w:t>否</w:t>
            </w:r>
          </w:p>
        </w:tc>
      </w:tr>
      <w:tr>
        <w:tc>
          <w:tcPr>
            <w:tcW w:type="dxa" w:w="1051"/>
          </w:tcPr>
          <w:p>
            <w:pPr>
              <w:pStyle w:val="null3"/>
              <w:jc w:val="center"/>
            </w:pPr>
            <w:r>
              <w:rPr/>
              <w:t xml:space="preserve"> 8</w:t>
            </w:r>
          </w:p>
        </w:tc>
        <w:tc>
          <w:tcPr>
            <w:tcW w:type="dxa" w:w="2252"/>
          </w:tcPr>
          <w:p>
            <w:pPr>
              <w:pStyle w:val="null3"/>
            </w:pPr>
            <w:r>
              <w:rPr/>
              <w:t xml:space="preserve"> 响应有效期</w:t>
            </w:r>
          </w:p>
        </w:tc>
        <w:tc>
          <w:tcPr>
            <w:tcW w:type="dxa" w:w="5004"/>
          </w:tcPr>
          <w:p>
            <w:pPr>
              <w:pStyle w:val="null3"/>
            </w:pPr>
            <w:r>
              <w:rPr/>
              <w:t>从提交投标（响应）文件的截止之日起90日历天</w:t>
            </w:r>
          </w:p>
        </w:tc>
      </w:tr>
      <w:tr>
        <w:tc>
          <w:tcPr>
            <w:tcW w:type="dxa" w:w="1051"/>
          </w:tcPr>
          <w:p>
            <w:pPr>
              <w:pStyle w:val="null3"/>
              <w:jc w:val="center"/>
            </w:pPr>
            <w:r>
              <w:rPr/>
              <w:t xml:space="preserve"> 9</w:t>
            </w:r>
          </w:p>
        </w:tc>
        <w:tc>
          <w:tcPr>
            <w:tcW w:type="dxa" w:w="2252"/>
          </w:tcPr>
          <w:p>
            <w:pPr>
              <w:pStyle w:val="null3"/>
            </w:pPr>
            <w:r>
              <w:rPr/>
              <w:t xml:space="preserve"> 响应保证金</w:t>
            </w:r>
          </w:p>
        </w:tc>
        <w:tc>
          <w:tcPr>
            <w:tcW w:type="dxa" w:w="5004"/>
          </w:tcPr>
          <w:p>
            <w:pPr>
              <w:pStyle w:val="null3"/>
            </w:pPr>
            <w:r>
              <w:rPr/>
              <w:t>采购包1：保证金人民币：0.00元整。</w:t>
            </w:r>
          </w:p>
          <w:p>
            <w:pPr>
              <w:pStyle w:val="null3"/>
            </w:pPr>
            <w:r>
              <w:rPr/>
              <w:t xml:space="preserve">开户单位： </w:t>
            </w:r>
            <w:r>
              <w:rPr/>
              <w:t>无</w:t>
            </w:r>
          </w:p>
          <w:p>
            <w:pPr>
              <w:pStyle w:val="null3"/>
            </w:pPr>
            <w:r>
              <w:rPr/>
              <w:t xml:space="preserve">开户账号： </w:t>
            </w:r>
            <w:r>
              <w:rPr/>
              <w:t>无</w:t>
            </w:r>
          </w:p>
          <w:p>
            <w:pPr>
              <w:pStyle w:val="null3"/>
            </w:pPr>
            <w:r>
              <w:rPr/>
              <w:t xml:space="preserve">开户银行： </w:t>
            </w:r>
            <w:r>
              <w:rPr/>
              <w:t>无</w:t>
            </w:r>
          </w:p>
          <w:p>
            <w:pPr>
              <w:pStyle w:val="null3"/>
            </w:pPr>
            <w:r>
              <w:rPr/>
              <w:t xml:space="preserve">支票提交方式： </w:t>
            </w:r>
            <w:r>
              <w:rPr/>
              <w:t>无</w:t>
            </w:r>
          </w:p>
          <w:p>
            <w:pPr>
              <w:pStyle w:val="null3"/>
            </w:pPr>
            <w:r>
              <w:rPr/>
              <w:t xml:space="preserve">汇票、本票提交方式： </w:t>
            </w:r>
            <w:r>
              <w:rPr/>
              <w:t>无</w:t>
            </w:r>
          </w:p>
          <w:p>
            <w:pPr>
              <w:pStyle w:val="null3"/>
            </w:pPr>
            <w:r>
              <w:rPr/>
              <w:t>响应保证金有效期∶与响应有效期一致。</w:t>
            </w:r>
          </w:p>
          <w:p>
            <w:pPr>
              <w:pStyle w:val="null3"/>
            </w:pPr>
            <w:r>
              <w:rPr/>
              <w:t>响应保函提交方式：供应商可通过"广东政府采购智慧云平台金融服务中心"(http://gdgpo.czt.gd.gov.cn/zcdservice/zcd/guangdong/)，申请办理响应担保函、保险（保证）凭证，成功出函的等效于现金缴纳响应保证金。</w:t>
            </w:r>
          </w:p>
        </w:tc>
      </w:tr>
      <w:tr>
        <w:tc>
          <w:tcPr>
            <w:tcW w:type="dxa" w:w="1051"/>
          </w:tcPr>
          <w:p>
            <w:pPr>
              <w:pStyle w:val="null3"/>
              <w:jc w:val="center"/>
            </w:pPr>
            <w:r>
              <w:rPr/>
              <w:t xml:space="preserve"> 10</w:t>
            </w:r>
          </w:p>
        </w:tc>
        <w:tc>
          <w:tcPr>
            <w:tcW w:type="dxa" w:w="2252"/>
          </w:tcPr>
          <w:p>
            <w:pPr>
              <w:pStyle w:val="null3"/>
            </w:pPr>
            <w:r>
              <w:rPr/>
              <w:t xml:space="preserve"> 成交候选供应商推荐家数</w:t>
            </w:r>
          </w:p>
        </w:tc>
        <w:tc>
          <w:tcPr>
            <w:tcW w:type="dxa" w:w="5004"/>
          </w:tcPr>
          <w:p>
            <w:pPr>
              <w:pStyle w:val="null3"/>
            </w:pPr>
            <w:r>
              <w:rPr/>
              <w:t>采购包1：</w:t>
            </w:r>
            <w:r>
              <w:rPr/>
              <w:t>3家</w:t>
            </w:r>
          </w:p>
        </w:tc>
      </w:tr>
      <w:tr>
        <w:tc>
          <w:tcPr>
            <w:tcW w:type="dxa" w:w="1051"/>
          </w:tcPr>
          <w:p>
            <w:pPr>
              <w:pStyle w:val="null3"/>
              <w:jc w:val="center"/>
            </w:pPr>
            <w:r>
              <w:rPr/>
              <w:t>11</w:t>
            </w:r>
          </w:p>
        </w:tc>
        <w:tc>
          <w:tcPr>
            <w:tcW w:type="dxa" w:w="2252"/>
          </w:tcPr>
          <w:p>
            <w:pPr>
              <w:pStyle w:val="null3"/>
            </w:pPr>
            <w:r>
              <w:rPr/>
              <w:t xml:space="preserve"> 成交供应商家数</w:t>
            </w:r>
          </w:p>
        </w:tc>
        <w:tc>
          <w:tcPr>
            <w:tcW w:type="dxa" w:w="5004"/>
          </w:tcPr>
          <w:p>
            <w:pPr>
              <w:pStyle w:val="null3"/>
            </w:pPr>
            <w:r>
              <w:rPr/>
              <w:t>采购包1：</w:t>
            </w:r>
            <w:r>
              <w:rPr/>
              <w:t>1家</w:t>
            </w:r>
          </w:p>
        </w:tc>
      </w:tr>
      <w:tr>
        <w:tc>
          <w:tcPr>
            <w:tcW w:type="dxa" w:w="1051"/>
          </w:tcPr>
          <w:p>
            <w:pPr>
              <w:pStyle w:val="null3"/>
              <w:jc w:val="center"/>
            </w:pPr>
            <w:r>
              <w:rPr/>
              <w:t>12</w:t>
            </w:r>
          </w:p>
        </w:tc>
        <w:tc>
          <w:tcPr>
            <w:tcW w:type="dxa" w:w="2252"/>
          </w:tcPr>
          <w:p>
            <w:pPr>
              <w:pStyle w:val="null3"/>
            </w:pPr>
            <w:r>
              <w:rPr/>
              <w:t xml:space="preserve"> 有效供应商家数</w:t>
            </w:r>
          </w:p>
        </w:tc>
        <w:tc>
          <w:tcPr>
            <w:tcW w:type="dxa" w:w="5004"/>
          </w:tcPr>
          <w:p>
            <w:pPr>
              <w:pStyle w:val="null3"/>
              <w:jc w:val="left"/>
            </w:pPr>
            <w:r>
              <w:rPr/>
              <w:t>采购包1：3家</w:t>
            </w:r>
          </w:p>
          <w:p>
            <w:pPr>
              <w:pStyle w:val="null3"/>
            </w:pPr>
            <w:r>
              <w:rPr/>
              <w:t>此人数约定了开启与评审过程中的最低有效供应商家数，当家数不足时项目将不得开启、不得评审或直接终止采购。</w:t>
            </w:r>
          </w:p>
        </w:tc>
      </w:tr>
      <w:tr>
        <w:tc>
          <w:tcPr>
            <w:tcW w:type="dxa" w:w="1051"/>
          </w:tcPr>
          <w:p>
            <w:pPr>
              <w:pStyle w:val="null3"/>
              <w:jc w:val="center"/>
            </w:pPr>
            <w:r>
              <w:rPr/>
              <w:t>13</w:t>
            </w:r>
          </w:p>
        </w:tc>
        <w:tc>
          <w:tcPr>
            <w:tcW w:type="dxa" w:w="2252"/>
          </w:tcPr>
          <w:p>
            <w:pPr>
              <w:pStyle w:val="null3"/>
            </w:pPr>
            <w:r>
              <w:rPr/>
              <w:t xml:space="preserve"> 项目兼投兼中（兼投不兼中）规则</w:t>
            </w:r>
          </w:p>
        </w:tc>
        <w:tc>
          <w:tcPr>
            <w:tcW w:type="dxa" w:w="5004"/>
          </w:tcPr>
          <w:p>
            <w:pPr>
              <w:pStyle w:val="null3"/>
            </w:pPr>
            <w:r>
              <w:rPr/>
              <w:t>无：-</w:t>
            </w:r>
          </w:p>
        </w:tc>
      </w:tr>
      <w:tr>
        <w:tc>
          <w:tcPr>
            <w:tcW w:type="dxa" w:w="1051"/>
          </w:tcPr>
          <w:p>
            <w:pPr>
              <w:pStyle w:val="null3"/>
              <w:jc w:val="center"/>
            </w:pPr>
            <w:r>
              <w:rPr/>
              <w:t>14</w:t>
            </w:r>
          </w:p>
        </w:tc>
        <w:tc>
          <w:tcPr>
            <w:tcW w:type="dxa" w:w="2252"/>
          </w:tcPr>
          <w:p>
            <w:pPr>
              <w:pStyle w:val="null3"/>
            </w:pPr>
            <w:r>
              <w:rPr/>
              <w:t xml:space="preserve"> 成交供应商确定方式</w:t>
            </w:r>
          </w:p>
        </w:tc>
        <w:tc>
          <w:tcPr>
            <w:tcW w:type="dxa" w:w="5004"/>
          </w:tcPr>
          <w:p>
            <w:pPr>
              <w:pStyle w:val="null3"/>
            </w:pPr>
            <w:r>
              <w:rPr/>
              <w:t>采购人按照评审报告中推荐的成交候选人确定中标（成交）人。</w:t>
            </w:r>
          </w:p>
        </w:tc>
      </w:tr>
      <w:tr>
        <w:tc>
          <w:tcPr>
            <w:tcW w:type="dxa" w:w="1051"/>
          </w:tcPr>
          <w:p>
            <w:pPr>
              <w:pStyle w:val="null3"/>
              <w:jc w:val="center"/>
            </w:pPr>
            <w:r>
              <w:rPr/>
              <w:t>15</w:t>
            </w:r>
          </w:p>
        </w:tc>
        <w:tc>
          <w:tcPr>
            <w:tcW w:type="dxa" w:w="2252"/>
          </w:tcPr>
          <w:p>
            <w:pPr>
              <w:pStyle w:val="null3"/>
            </w:pPr>
            <w:r>
              <w:rPr/>
              <w:t xml:space="preserve"> 代理服务费</w:t>
            </w:r>
          </w:p>
        </w:tc>
        <w:tc>
          <w:tcPr>
            <w:tcW w:type="dxa" w:w="5004"/>
          </w:tcPr>
          <w:p>
            <w:pPr>
              <w:pStyle w:val="null3"/>
            </w:pPr>
            <w:r>
              <w:rPr/>
              <w:t>收取。</w:t>
            </w:r>
          </w:p>
          <w:p>
            <w:pPr>
              <w:pStyle w:val="null3"/>
            </w:pPr>
            <w:r>
              <w:rPr/>
              <w:t>采购机构代理服务收费标准：参照中华人民共和国国家发展计划委员会颁发的计价格[2002]1980号、国家发改委[2003]857号及发改价格2011534号文规定的收费标准收取招标代理服务费用。</w:t>
            </w:r>
          </w:p>
        </w:tc>
      </w:tr>
      <w:tr>
        <w:tc>
          <w:tcPr>
            <w:tcW w:type="dxa" w:w="1051"/>
          </w:tcPr>
          <w:p>
            <w:pPr>
              <w:pStyle w:val="null3"/>
              <w:jc w:val="center"/>
            </w:pPr>
            <w:r>
              <w:rPr/>
              <w:t>16</w:t>
            </w:r>
          </w:p>
        </w:tc>
        <w:tc>
          <w:tcPr>
            <w:tcW w:type="dxa" w:w="2252"/>
          </w:tcPr>
          <w:p>
            <w:pPr>
              <w:pStyle w:val="null3"/>
            </w:pPr>
            <w:r>
              <w:rPr/>
              <w:t xml:space="preserve"> 代理服务费收取方式</w:t>
            </w:r>
          </w:p>
        </w:tc>
        <w:tc>
          <w:tcPr>
            <w:tcW w:type="dxa" w:w="5004"/>
          </w:tcPr>
          <w:p>
            <w:pPr>
              <w:pStyle w:val="null3"/>
            </w:pPr>
            <w:r>
              <w:rPr/>
              <w:t>向中标/成交供应商收取</w:t>
            </w:r>
          </w:p>
        </w:tc>
      </w:tr>
      <w:tr>
        <w:tc>
          <w:tcPr>
            <w:tcW w:type="dxa" w:w="1051"/>
          </w:tcPr>
          <w:p>
            <w:pPr>
              <w:pStyle w:val="null3"/>
              <w:jc w:val="center"/>
            </w:pPr>
            <w:r>
              <w:rPr/>
              <w:t>17</w:t>
            </w:r>
          </w:p>
        </w:tc>
        <w:tc>
          <w:tcPr>
            <w:tcW w:type="dxa" w:w="2252"/>
          </w:tcPr>
          <w:p>
            <w:pPr>
              <w:pStyle w:val="null3"/>
            </w:pPr>
            <w:r>
              <w:rPr/>
              <w:t xml:space="preserve"> 响应文件要求</w:t>
            </w:r>
          </w:p>
        </w:tc>
        <w:tc>
          <w:tcPr>
            <w:tcW w:type="dxa" w:w="5004"/>
          </w:tcPr>
          <w:p>
            <w:pPr>
              <w:pStyle w:val="null3"/>
              <w:ind w:firstLine="480"/>
            </w:pPr>
            <w:r>
              <w:rPr>
                <w:b/>
              </w:rPr>
              <w:t>一、电子响应文件（必须提供）：</w:t>
            </w:r>
          </w:p>
          <w:p>
            <w:pPr>
              <w:pStyle w:val="null3"/>
              <w:ind w:firstLine="480"/>
            </w:pPr>
            <w:r>
              <w:rPr/>
              <w:t>（1）加密的电子响应文件 1 份（需在递交响应文件截止时间前成功上传至云平台项目采购系统）。</w:t>
            </w:r>
          </w:p>
          <w:p>
            <w:pPr>
              <w:pStyle w:val="null3"/>
              <w:ind w:firstLine="480"/>
            </w:pPr>
            <w:r>
              <w:rPr/>
              <w:t>（2）非加密电子版文件 U 盘(或光盘)</w:t>
            </w:r>
            <w:r>
              <w:rPr/>
              <w:t>0</w:t>
            </w:r>
            <w:r>
              <w:rPr/>
              <w:t>份，加密的电子响应文件与非加密的电子响应文件必须完全一致。</w:t>
            </w:r>
          </w:p>
          <w:p>
            <w:pPr>
              <w:pStyle w:val="null3"/>
              <w:ind w:firstLine="480"/>
            </w:pPr>
            <w:r>
              <w:rPr>
                <w:b/>
              </w:rPr>
              <w:t>非加密电子版响应文件使用情形:</w:t>
            </w:r>
            <w:r>
              <w:rPr/>
              <w:t xml:space="preserve"> 当无法使用 CA 证书在云平台项目采购系统进行电子响应文件开标解密时，供应商须在代理机构指引下启用非加密电子版响应文件。</w:t>
            </w:r>
          </w:p>
          <w:p>
            <w:pPr>
              <w:pStyle w:val="null3"/>
              <w:ind w:firstLine="480"/>
            </w:pPr>
            <w:r>
              <w:rPr>
                <w:b/>
              </w:rPr>
              <w:t>二、纸质投标文件（代理机构自行选择）：</w:t>
            </w:r>
            <w:r>
              <w:rPr/>
              <w:t>（3）纸质投标文件正本0份，纸质投标文件副本0份。纸质投标文件应与电子投标文件一致（递交的纸质文件需密封完好，注明“正本”和“副本”字样，正本和副本分别封装。如果正本与副本不符，应以正本为准。）。</w:t>
            </w:r>
            <w:r>
              <w:rPr>
                <w:b/>
              </w:rPr>
              <w:t>纸质投标文件使用情形：</w:t>
            </w:r>
            <w:r>
              <w:rPr/>
              <w:t>当项目采购系统出现故障，无法使用电子投标文件评标时，代理机构可根据云平台发布的通知指引，根据实际情况使用纸质投标文件评标。</w:t>
            </w:r>
            <w:r>
              <w:br/>
            </w:r>
            <w:r>
              <w:rPr/>
              <w:t>在电子投标文件能正常使用的情况下，不得因供应商未提交纸质投标文件而认定供应商投标无效。</w:t>
            </w:r>
          </w:p>
        </w:tc>
      </w:tr>
      <w:tr>
        <w:tc>
          <w:tcPr>
            <w:tcW w:type="dxa" w:w="1051"/>
          </w:tcPr>
          <w:p>
            <w:pPr>
              <w:pStyle w:val="null3"/>
              <w:jc w:val="center"/>
            </w:pPr>
            <w:r>
              <w:rPr/>
              <w:t>18</w:t>
            </w:r>
          </w:p>
        </w:tc>
        <w:tc>
          <w:tcPr>
            <w:tcW w:type="dxa" w:w="2252"/>
          </w:tcPr>
          <w:p>
            <w:pPr>
              <w:pStyle w:val="null3"/>
            </w:pPr>
            <w:r>
              <w:rPr/>
              <w:t xml:space="preserve"> 其他</w:t>
            </w:r>
          </w:p>
        </w:tc>
        <w:tc>
          <w:tcPr>
            <w:tcW w:type="dxa" w:w="5004"/>
          </w:tcPr>
          <w:p/>
        </w:tc>
      </w:tr>
      <w:tr>
        <w:tc>
          <w:tcPr>
            <w:tcW w:type="dxa" w:w="1051"/>
          </w:tcPr>
          <w:p>
            <w:pPr>
              <w:pStyle w:val="null3"/>
              <w:jc w:val="center"/>
            </w:pPr>
            <w:r>
              <w:rPr/>
              <w:t>19</w:t>
            </w:r>
          </w:p>
        </w:tc>
        <w:tc>
          <w:tcPr>
            <w:tcW w:type="dxa" w:w="2252"/>
          </w:tcPr>
          <w:p>
            <w:pPr>
              <w:pStyle w:val="null3"/>
            </w:pPr>
            <w:r>
              <w:rPr/>
              <w:t xml:space="preserve"> 开标解密时长</w:t>
            </w:r>
          </w:p>
        </w:tc>
        <w:tc>
          <w:tcPr>
            <w:tcW w:type="dxa" w:w="5004"/>
          </w:tcPr>
          <w:p>
            <w:pPr>
              <w:pStyle w:val="null3"/>
            </w:pPr>
            <w:r>
              <w:rPr/>
              <w:t>30</w:t>
            </w:r>
          </w:p>
          <w:p>
            <w:pPr>
              <w:pStyle w:val="null3"/>
            </w:pPr>
            <w:r>
              <w:rPr/>
              <w:t>说明：具体情况根据开标时现场代理机构人员设置为准</w:t>
            </w:r>
          </w:p>
        </w:tc>
      </w:tr>
      <w:tr>
        <w:tc>
          <w:tcPr>
            <w:tcW w:type="dxa" w:w="1051"/>
          </w:tcPr>
          <w:p>
            <w:pPr>
              <w:pStyle w:val="null3"/>
              <w:jc w:val="center"/>
            </w:pPr>
            <w:r>
              <w:rPr/>
              <w:t>20</w:t>
            </w:r>
          </w:p>
        </w:tc>
        <w:tc>
          <w:tcPr>
            <w:tcW w:type="dxa" w:w="2252"/>
          </w:tcPr>
          <w:p>
            <w:pPr>
              <w:pStyle w:val="null3"/>
            </w:pPr>
            <w:r>
              <w:rPr/>
              <w:t xml:space="preserve"> 专门面向中小企业采购</w:t>
            </w:r>
          </w:p>
        </w:tc>
        <w:tc>
          <w:tcPr>
            <w:tcW w:type="dxa" w:w="5004"/>
          </w:tcPr>
          <w:p>
            <w:pPr>
              <w:pStyle w:val="null3"/>
              <w:jc w:val="left"/>
            </w:pPr>
            <w:r>
              <w:rPr/>
              <w:t>采购包1：面向中小企业，以合同分包形式预留，预留比例：40%。</w:t>
            </w:r>
          </w:p>
        </w:tc>
      </w:tr>
    </w:tbl>
    <w:p>
      <w:pPr>
        <w:pStyle w:val="null3"/>
        <w:outlineLvl w:val="2"/>
      </w:pPr>
      <w:r>
        <w:rPr>
          <w:sz w:val="28"/>
          <w:b/>
        </w:rPr>
        <w:t>三、说明</w:t>
      </w:r>
    </w:p>
    <w:p>
      <w:pPr>
        <w:pStyle w:val="null3"/>
        <w:outlineLvl w:val="3"/>
      </w:pPr>
      <w:r>
        <w:rPr>
          <w:sz w:val="24"/>
          <w:b/>
        </w:rPr>
        <w:t>1.总则</w:t>
      </w:r>
    </w:p>
    <w:p>
      <w:pPr>
        <w:pStyle w:val="null3"/>
        <w:ind w:firstLine="480"/>
      </w:pPr>
      <w:r>
        <w:rPr/>
        <w:t xml:space="preserve"> 本磋商文件依据《中华人民共和国政府采购法》、《中华人民共和国政府采购法实施条例》（国务院令第658号）和《政府采购竞争性磋商采购方式管理暂行办法》（财库〔2014〕214号）及国家和广东省有关法律、法规、规章制度编制。</w:t>
      </w:r>
    </w:p>
    <w:p>
      <w:pPr>
        <w:pStyle w:val="null3"/>
        <w:ind w:firstLine="480"/>
      </w:pPr>
      <w:r>
        <w:rPr/>
        <w:t xml:space="preserve"> 供应商应仔细阅读本项目信息公告及磋商文件的所有内容（包括变更、补充、澄清以及修改等，且均为磋商文件的组成部分），按照磋商文件要求以及格式编制响应文件，并保证其真实性，否则一切后果自负。</w:t>
      </w:r>
    </w:p>
    <w:p>
      <w:pPr>
        <w:pStyle w:val="null3"/>
        <w:ind w:firstLine="480"/>
      </w:pPr>
      <w:r>
        <w:rPr/>
        <w:t>本次竞争性磋商项目，是以磋商公告的方式邀请非特定的供应商参加磋商。</w:t>
      </w:r>
    </w:p>
    <w:p>
      <w:pPr>
        <w:pStyle w:val="null3"/>
        <w:outlineLvl w:val="3"/>
      </w:pPr>
      <w:r>
        <w:rPr>
          <w:sz w:val="24"/>
          <w:b/>
        </w:rPr>
        <w:t>2.适用范围</w:t>
      </w:r>
    </w:p>
    <w:p>
      <w:pPr>
        <w:pStyle w:val="null3"/>
        <w:ind w:firstLine="480"/>
      </w:pPr>
      <w:r>
        <w:rPr/>
        <w:t>本磋商文件仅适用于本次磋商公告中所涉及的项目和内容。</w:t>
      </w:r>
    </w:p>
    <w:p>
      <w:pPr>
        <w:pStyle w:val="null3"/>
        <w:outlineLvl w:val="3"/>
      </w:pPr>
      <w:r>
        <w:rPr>
          <w:sz w:val="24"/>
          <w:b/>
        </w:rPr>
        <w:t>3.进口产品</w:t>
      </w:r>
    </w:p>
    <w:p>
      <w:pPr>
        <w:pStyle w:val="null3"/>
        <w:ind w:firstLine="480"/>
      </w:pPr>
      <w:r>
        <w:rPr/>
        <w:t>若本项目允许采购进口产品，供应商应保证所投产品可履行合法报通关手续进入中国关境内。</w:t>
      </w:r>
    </w:p>
    <w:p>
      <w:pPr>
        <w:pStyle w:val="null3"/>
        <w:ind w:firstLine="480"/>
      </w:pPr>
      <w:r>
        <w:rPr/>
        <w:t>若本项目不允许采购进口产品，如供应商所投产品为进口产品，其响应将被认定为响应无效。</w:t>
      </w:r>
    </w:p>
    <w:p>
      <w:pPr>
        <w:pStyle w:val="null3"/>
        <w:outlineLvl w:val="3"/>
      </w:pPr>
      <w:r>
        <w:rPr>
          <w:sz w:val="24"/>
          <w:b/>
        </w:rPr>
        <w:t>4.磋商费用</w:t>
      </w:r>
    </w:p>
    <w:p>
      <w:pPr>
        <w:pStyle w:val="null3"/>
        <w:ind w:firstLine="480"/>
      </w:pPr>
      <w:r>
        <w:rPr/>
        <w:t>不论磋商结果如何，供应商应承担所有与准备和参加磋商有关的费用。采购代理机构和采购人均无义务和责任承担相关费用。</w:t>
      </w:r>
    </w:p>
    <w:p>
      <w:pPr>
        <w:pStyle w:val="null3"/>
        <w:outlineLvl w:val="3"/>
      </w:pPr>
      <w:r>
        <w:rPr>
          <w:sz w:val="24"/>
          <w:b/>
        </w:rPr>
        <w:t>5.以联合体形式磋商的，应符合以下规定：</w:t>
      </w:r>
    </w:p>
    <w:p>
      <w:pPr>
        <w:pStyle w:val="null3"/>
        <w:ind w:firstLine="480"/>
      </w:pPr>
      <w:r>
        <w:rPr/>
        <w:t>5.1联合体各方均应当满足《中华人民共和国政府采购法》第二十二条规定的条件，并在响应文件中提供联合体各方的相关证明材料。</w:t>
      </w:r>
    </w:p>
    <w:p>
      <w:pPr>
        <w:pStyle w:val="null3"/>
        <w:ind w:firstLine="480"/>
      </w:pPr>
      <w:r>
        <w:rPr/>
        <w:t xml:space="preserve"> 5.2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pPr>
        <w:pStyle w:val="null3"/>
        <w:ind w:firstLine="480"/>
      </w:pPr>
      <w:r>
        <w:rPr/>
        <w:t xml:space="preserve"> 5.3联合体应以联合协议中确定的牵头方名义登录云平台项目采购系统进行项目响应，录入联合体所有成员单位的全称并使用成员单位的电子印章进行联投确认，联合体名称需与联合体协议书签署方一致。对于需交响应保证金的，以牵头方名义缴纳。</w:t>
      </w:r>
    </w:p>
    <w:p>
      <w:pPr>
        <w:pStyle w:val="null3"/>
        <w:ind w:firstLine="480"/>
      </w:pPr>
      <w:r>
        <w:rPr/>
        <w:t>5.4联合体成员存在不良信用记录的，视同联合体存在不良信用记录。</w:t>
      </w:r>
    </w:p>
    <w:p>
      <w:pPr>
        <w:pStyle w:val="null3"/>
        <w:ind w:firstLine="480"/>
      </w:pPr>
      <w:r>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pStyle w:val="null3"/>
        <w:ind w:firstLine="480"/>
      </w:pPr>
      <w:r>
        <w:rPr/>
        <w:t>5.6联合体各方应当共同与采购人签订采购合同，就合同约定的事项对采购人承担连带责任。</w:t>
      </w:r>
    </w:p>
    <w:p>
      <w:pPr>
        <w:pStyle w:val="null3"/>
        <w:outlineLvl w:val="3"/>
      </w:pPr>
      <w:r>
        <w:rPr>
          <w:sz w:val="24"/>
          <w:b/>
        </w:rPr>
        <w:t>6.关联企业响应说明</w:t>
      </w:r>
    </w:p>
    <w:p>
      <w:pPr>
        <w:pStyle w:val="null3"/>
        <w:ind w:firstLine="480"/>
      </w:pPr>
      <w:r>
        <w:rPr/>
        <w:t xml:space="preserve"> 6.1对于不接受联合体响应的采购项目（采购包）：法定代表人或单位负责人为同一个人或者存在直接控股、管理关系的不同供应商，不得同时参加同一项目或同一采购包的响应。如同时参加，则评审时将同时被拒绝。</w:t>
      </w:r>
    </w:p>
    <w:p>
      <w:pPr>
        <w:pStyle w:val="null3"/>
        <w:ind w:firstLine="480"/>
      </w:pPr>
      <w:r>
        <w:rPr/>
        <w:t xml:space="preserve"> 6.2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pPr>
        <w:pStyle w:val="null3"/>
        <w:outlineLvl w:val="3"/>
      </w:pPr>
      <w:r>
        <w:rPr>
          <w:sz w:val="24"/>
          <w:b/>
        </w:rPr>
        <w:t>7.关于中小微企业响应</w:t>
      </w:r>
    </w:p>
    <w:p>
      <w:pPr>
        <w:pStyle w:val="null3"/>
        <w:ind w:firstLine="480"/>
      </w:pPr>
      <w:r>
        <w:rPr/>
        <w:t xml:space="preserve"> 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pPr>
        <w:pStyle w:val="null3"/>
        <w:ind w:firstLine="480"/>
      </w:pPr>
      <w:r>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pPr>
        <w:pStyle w:val="null3"/>
        <w:ind w:firstLine="480"/>
      </w:pPr>
      <w:r>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pPr>
        <w:pStyle w:val="null3"/>
        <w:outlineLvl w:val="3"/>
      </w:pPr>
      <w:r>
        <w:rPr>
          <w:sz w:val="24"/>
          <w:b/>
        </w:rPr>
        <w:t>8.纪律与保密事项</w:t>
      </w:r>
    </w:p>
    <w:p>
      <w:pPr>
        <w:pStyle w:val="null3"/>
        <w:ind w:firstLine="480"/>
      </w:pPr>
      <w:r>
        <w:rPr/>
        <w:t>8.1供应商不得相互串通磋商报价，不得妨碍其他供应商的公平竞争，不得损害采购人或其他供应商的合法权益，供应商不得以向采购人、磋商小组成员行贿或者采取其他不正当手段谋取成交。</w:t>
      </w:r>
    </w:p>
    <w:p>
      <w:pPr>
        <w:pStyle w:val="null3"/>
        <w:ind w:firstLine="480"/>
      </w:pPr>
      <w:r>
        <w:rPr/>
        <w:t>8.2供应商不得与采购人就响应价格、响应方案等实质性内容进行磋商，也不得私下接触磋商小组成员。</w:t>
      </w:r>
    </w:p>
    <w:p>
      <w:pPr>
        <w:pStyle w:val="null3"/>
        <w:ind w:firstLine="480"/>
      </w:pPr>
      <w:r>
        <w:rPr/>
        <w:t>8.3在确定成交供应商之前，供应商试图在响应文件审查、澄清、比较和评价时对磋商小组、采购人和采购代理机构施加任何影响都可能导致其响应无效。</w:t>
      </w:r>
    </w:p>
    <w:p>
      <w:pPr>
        <w:pStyle w:val="null3"/>
        <w:ind w:firstLine="480"/>
      </w:pPr>
      <w:r>
        <w:rPr/>
        <w:t>8.4获得本磋商文件者，须履行本磋商项目下保密义务，不得将因本次磋商获得的信息向第三人外传，不得将磋商文件用作本次响应以外的任何用途。</w:t>
      </w:r>
    </w:p>
    <w:p>
      <w:pPr>
        <w:pStyle w:val="null3"/>
        <w:ind w:firstLine="480"/>
      </w:pPr>
      <w:r>
        <w:rPr/>
        <w:t xml:space="preserve"> 8.5由采购人向供应商提供的图纸、详细资料、样品、模型、模件和所有其它资料，均为保密资料，仅被用于它所规定的用途。除非得到采购人的同意，不能向任何第三方透露。开启结束后，应采购人要求，供应商应归还所有从采购人处获得的保密资料。</w:t>
      </w:r>
    </w:p>
    <w:p>
      <w:pPr>
        <w:pStyle w:val="null3"/>
        <w:ind w:firstLine="480"/>
      </w:pPr>
      <w:r>
        <w:rPr/>
        <w:t>8.6采购人或采购代理机构有权将供应商提供的所有资料向有关政府部门或询价小组披露。</w:t>
      </w:r>
    </w:p>
    <w:p>
      <w:pPr>
        <w:pStyle w:val="null3"/>
        <w:ind w:firstLine="480"/>
      </w:pPr>
      <w:r>
        <w:rPr/>
        <w:t xml:space="preserve"> 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pPr>
        <w:pStyle w:val="null3"/>
        <w:outlineLvl w:val="3"/>
      </w:pPr>
      <w:r>
        <w:rPr>
          <w:sz w:val="24"/>
          <w:b/>
        </w:rPr>
        <w:t>9.语言文字以及度量衡单位</w:t>
      </w:r>
    </w:p>
    <w:p>
      <w:pPr>
        <w:pStyle w:val="null3"/>
        <w:ind w:firstLine="480"/>
      </w:pPr>
      <w:r>
        <w:rPr/>
        <w:t xml:space="preserve"> 9.1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null3"/>
        <w:ind w:firstLine="480"/>
      </w:pPr>
      <w:r>
        <w:rPr/>
        <w:t>9.2除非磋商文件的技术规格中另有规定，供应商在响应文件中及其与采购人和采购代理机构的所有往来文件中的计量单位均应采用中华人民共和国法定计量单位。</w:t>
      </w:r>
    </w:p>
    <w:p>
      <w:pPr>
        <w:pStyle w:val="null3"/>
        <w:ind w:firstLine="480"/>
      </w:pPr>
      <w:r>
        <w:rPr/>
        <w:t>9.3供应商所提供的货物和服务均应以人民币报价，货币单位：元。</w:t>
      </w:r>
    </w:p>
    <w:p>
      <w:pPr>
        <w:pStyle w:val="null3"/>
        <w:outlineLvl w:val="3"/>
      </w:pPr>
      <w:r>
        <w:rPr>
          <w:sz w:val="24"/>
          <w:b/>
        </w:rPr>
        <w:t>10. 现场踏勘（如有）</w:t>
      </w:r>
    </w:p>
    <w:p>
      <w:pPr>
        <w:pStyle w:val="null3"/>
        <w:ind w:firstLine="480"/>
      </w:pPr>
      <w:r>
        <w:rPr/>
        <w:t>10.1磋商文件规定组织踏勘现场的，采购人按磋商文件规定的时间、地点组织供应商踏勘项目现场。</w:t>
      </w:r>
    </w:p>
    <w:p>
      <w:pPr>
        <w:pStyle w:val="null3"/>
        <w:ind w:firstLine="480"/>
      </w:pPr>
      <w:r>
        <w:rPr/>
        <w:t>10.2供应商自行承担踏勘现场发生的责任、风险和自身费用。</w:t>
      </w:r>
    </w:p>
    <w:p>
      <w:pPr>
        <w:pStyle w:val="null3"/>
        <w:ind w:firstLine="480"/>
      </w:pPr>
      <w:r>
        <w:rPr/>
        <w:t>10.3采购人在踏勘现场中介绍的资料和数据等，不构成对磋商文件的修改或不作为供应商编制响应文件的依据。</w:t>
      </w:r>
    </w:p>
    <w:p>
      <w:pPr>
        <w:pStyle w:val="null3"/>
        <w:outlineLvl w:val="2"/>
      </w:pPr>
      <w:r>
        <w:rPr>
          <w:sz w:val="28"/>
          <w:b/>
        </w:rPr>
        <w:t>四、磋商文件的澄清和修改</w:t>
      </w:r>
    </w:p>
    <w:p>
      <w:pPr>
        <w:pStyle w:val="null3"/>
        <w:ind w:firstLine="480"/>
      </w:pPr>
      <w:r>
        <w:rPr/>
        <w:t xml:space="preserve"> 1.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pPr>
        <w:pStyle w:val="null3"/>
        <w:ind w:firstLine="480"/>
      </w:pPr>
      <w:r>
        <w:rPr/>
        <w:t xml:space="preserve"> 2.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pPr>
        <w:pStyle w:val="null3"/>
        <w:ind w:firstLine="480"/>
      </w:pPr>
      <w:r>
        <w:rPr/>
        <w:t>3.如更正公告有重新发布电子磋商文件的，供应商应登录云平台项目采购系统下载最新发布的电子磋商文件制作响应文件。</w:t>
      </w:r>
    </w:p>
    <w:p>
      <w:pPr>
        <w:pStyle w:val="null3"/>
        <w:ind w:firstLine="480"/>
      </w:pPr>
      <w:r>
        <w:rPr/>
        <w:t xml:space="preserve"> 4.供应商在规定的时间内未对磋商文件提出疑问、质疑或要求澄清的，将视其为无异议。对磋商文件中描述有歧义或前后不一致的地方，磋商小组有权进行评判，但对同一条款的评判应适用于每个供应商。</w:t>
      </w:r>
    </w:p>
    <w:p>
      <w:pPr>
        <w:pStyle w:val="null3"/>
        <w:outlineLvl w:val="2"/>
      </w:pPr>
      <w:r>
        <w:rPr>
          <w:sz w:val="28"/>
          <w:b/>
        </w:rPr>
        <w:t>五、响应要求</w:t>
      </w:r>
    </w:p>
    <w:p>
      <w:pPr>
        <w:pStyle w:val="null3"/>
        <w:outlineLvl w:val="3"/>
      </w:pPr>
      <w:r>
        <w:rPr>
          <w:sz w:val="24"/>
          <w:b/>
        </w:rPr>
        <w:t>1.响应登记</w:t>
      </w:r>
    </w:p>
    <w:p>
      <w:pPr>
        <w:pStyle w:val="null3"/>
        <w:ind w:firstLine="480"/>
      </w:pPr>
      <w:r>
        <w:rPr/>
        <w:t xml:space="preserve"> 供应商应从广东省政府采购网（https://gdgpo.czt.gd.gov.cn/）上广东政府采购智慧云平台（以下简称“云平台”）的政府采购供应商入口进行免费注册并点击登录进入项目采购系统完成项目响应登记并在线获取磋商文件（未按上述方式获取磋商文件的供应商，其响应资格将被视为无效）。</w:t>
      </w:r>
    </w:p>
    <w:p>
      <w:pPr>
        <w:pStyle w:val="null3"/>
        <w:outlineLvl w:val="3"/>
      </w:pPr>
      <w:r>
        <w:rPr>
          <w:sz w:val="24"/>
          <w:b/>
        </w:rPr>
        <w:t>2.响应文件的制作</w:t>
      </w:r>
    </w:p>
    <w:p>
      <w:pPr>
        <w:pStyle w:val="null3"/>
        <w:ind w:firstLine="480"/>
      </w:pPr>
      <w:r>
        <w:rPr/>
        <w:t>2.1响应文件中，所有内容均以电子文件编制，其格式要求详见第六章说明。如因不按要求编制导致系统无法检索、读取相关信息时，其后果由供应商承担。由于本项目采用电子化投标，请充分考虑设备、网络环境、人员对系统熟悉度等因素，合理安排响应文件制作、提交时间，建议至少提前一天完成制作、提交工作。</w:t>
      </w:r>
    </w:p>
    <w:p>
      <w:pPr>
        <w:pStyle w:val="null3"/>
        <w:ind w:firstLine="480"/>
      </w:pPr>
      <w:r>
        <w:rPr/>
        <w:t xml:space="preserve"> 2.2供应商应使用云平台提供的投标客户端编制、标记、加密响应文件，成功加密后将生成指定格式的电子响应文件和电子备用响应文件。所有响应文件不能进行压缩处理。关于电子磋商报价说明如下：</w:t>
      </w:r>
    </w:p>
    <w:p>
      <w:pPr>
        <w:pStyle w:val="null3"/>
        <w:ind w:firstLine="480"/>
      </w:pPr>
      <w:r>
        <w:rPr/>
        <w:t xml:space="preserve"> （1）供应商应按照“第二章采购需求”的需求内容、责任范围以及合同条款进行报价。并按“首轮报价表”和“分项报价表”规定的格式报出总价和分项价格。磋商总价中不得包含磋商文件要求以外的内容，否则，在评审时不予核减。</w:t>
      </w:r>
    </w:p>
    <w:p>
      <w:pPr>
        <w:pStyle w:val="null3"/>
        <w:ind w:firstLine="480"/>
      </w:pPr>
      <w:r>
        <w:rPr/>
        <w:t>（2）磋商报价包括本项目采购需求和投入使用的所有费用，包括但不限于主件、标准附件、备品备件、施工、服务、专用工具、安装、调试、检验、培训、运输、保险、税款等。</w:t>
      </w:r>
    </w:p>
    <w:p>
      <w:pPr>
        <w:pStyle w:val="null3"/>
        <w:ind w:firstLine="480"/>
      </w:pPr>
      <w:r>
        <w:rPr/>
        <w:t>（3）磋商报价不得有选择性报价和附有条件的报价，否则将导致响应无效。</w:t>
      </w:r>
    </w:p>
    <w:p>
      <w:pPr>
        <w:pStyle w:val="null3"/>
        <w:ind w:firstLine="480"/>
      </w:pPr>
      <w:r>
        <w:rPr/>
        <w:t>2.3如有对多个采购包响应的，要对每个采购包独立制作电子响应文件。</w:t>
      </w:r>
    </w:p>
    <w:p>
      <w:pPr>
        <w:pStyle w:val="null3"/>
        <w:ind w:firstLine="480"/>
      </w:pPr>
      <w:r>
        <w:rPr/>
        <w:t>2.4供应商不得将同一个项目或同一个采购包的内容拆开响应，否则其报价将被视为非实质性响应。</w:t>
      </w:r>
    </w:p>
    <w:p>
      <w:pPr>
        <w:pStyle w:val="null3"/>
        <w:ind w:firstLine="480"/>
      </w:pPr>
      <w:r>
        <w:rPr/>
        <w:t>2.5供应商须对磋商文件的对应要求给予唯一的实质性响应，否则将视为不响应。</w:t>
      </w:r>
    </w:p>
    <w:p>
      <w:pPr>
        <w:pStyle w:val="null3"/>
        <w:ind w:firstLine="480"/>
      </w:pPr>
      <w:r>
        <w:rPr/>
        <w:t>2.6磋商文件中，凡标有“★”的地方均为实质性响应条款，供应商若有一项带“★”的条款未响应或不满足，将按无效响应处理。</w:t>
      </w:r>
    </w:p>
    <w:p>
      <w:pPr>
        <w:pStyle w:val="null3"/>
        <w:ind w:firstLine="480"/>
      </w:pPr>
      <w:r>
        <w:rPr/>
        <w:t xml:space="preserve"> 2.7供应商必须按磋商文件指定的格式填写各种报价，各报价应计算正确。除在磋商文件另有规定外（如：报折扣、报优惠率等），计量单位应使用中华人民共和国法定计量单位，以人民币填报所有报价。</w:t>
      </w:r>
    </w:p>
    <w:p>
      <w:pPr>
        <w:pStyle w:val="null3"/>
        <w:ind w:firstLine="480"/>
      </w:pPr>
      <w:r>
        <w:rPr/>
        <w:t xml:space="preserve"> 2.8响应文件以及供应商与采购人、代理机构就有关响应的往来函电均应使用中文。供应商提交的支持性文件和印制的文件可以用另一种语言，但相应内容应翻译成中文，在解释响应文件时以中文文本为准。</w:t>
      </w:r>
    </w:p>
    <w:p>
      <w:pPr>
        <w:pStyle w:val="null3"/>
        <w:ind w:firstLine="480"/>
      </w:pPr>
      <w:r>
        <w:rPr/>
        <w:t xml:space="preserve"> 2.9供应商应按磋商文件的规定及附件要求的内容和格式完整地填写和提供资料。供应商必须对响应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pPr>
        <w:pStyle w:val="null3"/>
        <w:outlineLvl w:val="3"/>
      </w:pPr>
      <w:r>
        <w:rPr>
          <w:sz w:val="24"/>
          <w:b/>
        </w:rPr>
        <w:t>3.响应文件的提交</w:t>
      </w:r>
    </w:p>
    <w:p>
      <w:pPr>
        <w:pStyle w:val="null3"/>
        <w:ind w:firstLine="480"/>
      </w:pPr>
      <w:r>
        <w:rPr/>
        <w:t xml:space="preserve"> 3.1在响应文件提交截止时间前，供应商须将电子响应文件成功完整上传到云平台项目采购系统，且取得响应回执。时间以云平台项目采购系统服务器从中国科学院国家授时中心取得的北京时间为准，递交响应文件截止时间结束后，系统将不允许供应商上传响应文件，已上传响应文件但未完成传输的文件系统将拒绝接收。</w:t>
      </w:r>
    </w:p>
    <w:p>
      <w:pPr>
        <w:pStyle w:val="null3"/>
        <w:ind w:firstLine="480"/>
      </w:pPr>
      <w:r>
        <w:rPr/>
        <w:t>3.2代理机构对因不可抗力事件造成的响应文件的损坏、丢失的，不承担责任。</w:t>
      </w:r>
    </w:p>
    <w:p>
      <w:pPr>
        <w:pStyle w:val="null3"/>
        <w:ind w:firstLine="480"/>
      </w:pPr>
      <w:r>
        <w:rPr/>
        <w:t>3.3出现下述情形之一，属于未成功提交响应文件，按无效响应处理：</w:t>
      </w:r>
    </w:p>
    <w:p>
      <w:pPr>
        <w:pStyle w:val="null3"/>
        <w:ind w:firstLine="480"/>
      </w:pPr>
      <w:r>
        <w:rPr/>
        <w:t>（1）至提交响应文件截止时，响应文件未完整上传并取得响应回执的。</w:t>
      </w:r>
    </w:p>
    <w:p>
      <w:pPr>
        <w:pStyle w:val="null3"/>
        <w:ind w:firstLine="480"/>
      </w:pPr>
      <w:r>
        <w:rPr/>
        <w:t>（2）响应文件未按响应格式中注明需签字盖章的要求进行签名（含电子签名）和加盖电子印章，或签名（含电子签名）或电子印章不完整的。</w:t>
      </w:r>
    </w:p>
    <w:p>
      <w:pPr>
        <w:pStyle w:val="null3"/>
        <w:ind w:firstLine="480"/>
      </w:pPr>
      <w:r>
        <w:rPr/>
        <w:t>（3）响应文件损坏或格式不正确的。</w:t>
      </w:r>
    </w:p>
    <w:p>
      <w:pPr>
        <w:pStyle w:val="null3"/>
        <w:outlineLvl w:val="3"/>
      </w:pPr>
      <w:r>
        <w:rPr>
          <w:sz w:val="24"/>
          <w:b/>
        </w:rPr>
        <w:t>4.响应文件的修改、撤回与撤销</w:t>
      </w:r>
    </w:p>
    <w:p>
      <w:pPr>
        <w:pStyle w:val="null3"/>
        <w:ind w:firstLine="480"/>
      </w:pPr>
      <w:r>
        <w:rPr/>
        <w:t xml:space="preserve"> 4.1在提交响应文件截止时间前，供应商可以修改或撤回未解密的电子响应文件，并于提交响应文件截止时间前将修改后重新生成的电子响应文件上传至系统，到达响应文件提交截止时间后，将不允许修改或撤回。</w:t>
      </w:r>
    </w:p>
    <w:p>
      <w:pPr>
        <w:pStyle w:val="null3"/>
        <w:ind w:firstLine="480"/>
      </w:pPr>
      <w:r>
        <w:rPr/>
        <w:t>4.2在提交响应文件截止时间后，供应商不得补充、修改和更换响应文件。</w:t>
      </w:r>
    </w:p>
    <w:p>
      <w:pPr>
        <w:pStyle w:val="null3"/>
        <w:outlineLvl w:val="3"/>
      </w:pPr>
      <w:r>
        <w:rPr>
          <w:sz w:val="24"/>
          <w:b/>
        </w:rPr>
        <w:t>5.响应文件的解密</w:t>
      </w:r>
    </w:p>
    <w:p>
      <w:pPr>
        <w:pStyle w:val="null3"/>
        <w:ind w:firstLine="480"/>
      </w:pPr>
      <w:r>
        <w:rPr/>
        <w:t xml:space="preserve"> 到达开启时间后，供应商需携带并使用制作该响应文件的同一数字证书参加开启解密，供应商须在采购代理机构规定的时间内完成响应文件解密，供应商未携带数字证书或其他非系统原因导致的逾期未解密响应文件，将作无效响应处理。</w:t>
      </w:r>
    </w:p>
    <w:p>
      <w:pPr>
        <w:pStyle w:val="null3"/>
        <w:outlineLvl w:val="3"/>
      </w:pPr>
      <w:r>
        <w:rPr>
          <w:sz w:val="24"/>
          <w:b/>
        </w:rPr>
        <w:t>6.响应保证金</w:t>
      </w:r>
    </w:p>
    <w:p>
      <w:pPr>
        <w:pStyle w:val="null3"/>
        <w:ind w:firstLine="480"/>
      </w:pPr>
      <w:r>
        <w:rPr/>
        <w:t xml:space="preserve"> 6.1响应保证金的缴纳</w:t>
      </w:r>
    </w:p>
    <w:p>
      <w:pPr>
        <w:pStyle w:val="null3"/>
        <w:ind w:firstLine="480"/>
      </w:pPr>
      <w:r>
        <w:rPr/>
        <w:t>供应商在提交响应文件的同时，应按供应商须知前附表规定的金额和缴纳要求缴纳响应保证金，并作为其响应文件的组成部分。</w:t>
      </w:r>
    </w:p>
    <w:p>
      <w:pPr>
        <w:pStyle w:val="null3"/>
        <w:ind w:firstLine="480"/>
      </w:pPr>
      <w:r>
        <w:rPr/>
        <w:t xml:space="preserve"> 如采用转账、支票、本票、汇票形式提交的，响应保证金从供应商基本账户递交，由</w:t>
      </w:r>
      <w:r>
        <w:rPr/>
        <w:t>河源市新启项目咨询管理有限公司</w:t>
      </w:r>
      <w:r>
        <w:rPr/>
        <w:t>代收。具体操作要求详见</w:t>
      </w:r>
      <w:r>
        <w:rPr/>
        <w:t>河源市新启项目咨询管理有限公司</w:t>
      </w:r>
      <w:r>
        <w:rPr/>
        <w:t>有关指引，递交事宜请自行咨询</w:t>
      </w:r>
      <w:r>
        <w:rPr/>
        <w:t>河源市新启项目咨询管理有限公司</w:t>
      </w:r>
      <w:r>
        <w:rPr/>
        <w:t>；请各供应商在响应文件递交截止时间前按须知前附表规定的金额递交至</w:t>
      </w:r>
      <w:r>
        <w:rPr/>
        <w:t>河源市新启项目咨询管理有限公司</w:t>
      </w:r>
      <w:r>
        <w:rPr/>
        <w:t>，到账情况以开启时</w:t>
      </w:r>
      <w:r>
        <w:rPr/>
        <w:t>河源市新启项目咨询管理有限公司</w:t>
      </w:r>
      <w:r>
        <w:rPr/>
        <w:t>查询的信息为准。</w:t>
      </w:r>
    </w:p>
    <w:p>
      <w:pPr>
        <w:pStyle w:val="null3"/>
        <w:ind w:firstLine="480"/>
      </w:pPr>
      <w:r>
        <w:rPr/>
        <w:t>如采用金融机构、专业担保机构开具的响应保函、响应保证保险函等形式提交响应保证金的，响应保函或响应保证保险函须开具给采购人（保险受益人须为采购人），并与响应文件一同递交。</w:t>
      </w:r>
    </w:p>
    <w:p>
      <w:pPr>
        <w:pStyle w:val="null3"/>
        <w:ind w:firstLine="480"/>
      </w:pPr>
      <w:r>
        <w:rPr/>
        <w:t xml:space="preserve"> 供应商可通过"广东政府采购智慧云平台金融服务中心"(https://gdgpo.czt.gd.gov.cn/zcdservice/zcd/guangdong/)，申请办理电子保函，电子保函与纸质保函具有同样效力。</w:t>
      </w:r>
    </w:p>
    <w:p>
      <w:pPr>
        <w:pStyle w:val="null3"/>
        <w:ind w:firstLine="480"/>
      </w:pPr>
      <w:r>
        <w:rPr/>
        <w:t xml:space="preserve"> 注意事项：供应商通过线下方式缴纳保证金（转账、支票、汇票、本票、纸质保函）的，需准备缴纳凭证的扫描件作为核验凭证；通过电子保函形式缴纳保证金的，如遇开启或评审现场无法拉取电子保函信息时，可提供电子保函打印件或购买凭证作为核验凭证。相关凭证应上传至系统归档保存。</w:t>
      </w:r>
    </w:p>
    <w:p>
      <w:pPr>
        <w:pStyle w:val="null3"/>
        <w:ind w:firstLine="480"/>
      </w:pPr>
      <w:r>
        <w:rPr/>
        <w:t>6.2响应保证金的退还：</w:t>
      </w:r>
    </w:p>
    <w:p>
      <w:pPr>
        <w:pStyle w:val="null3"/>
        <w:ind w:firstLine="480"/>
      </w:pPr>
      <w:r>
        <w:rPr/>
        <w:t>（1）供应商在递交响应文件截止时间前放弃响应的，自所投采购包结果公告发出后5个工作日内退还。</w:t>
      </w:r>
    </w:p>
    <w:p>
      <w:pPr>
        <w:pStyle w:val="null3"/>
        <w:ind w:firstLine="480"/>
      </w:pPr>
      <w:r>
        <w:rPr/>
        <w:t>（2）未成交的供应商保证金，在成交通知书发出后5个工作日内原额退还。</w:t>
      </w:r>
    </w:p>
    <w:p>
      <w:pPr>
        <w:pStyle w:val="null3"/>
        <w:ind w:firstLine="480"/>
      </w:pPr>
      <w:r>
        <w:rPr/>
        <w:t>（3）成交供应商的响应保证金,在成交供应商与采购人签订采购合同后5个工作日内原额退还。</w:t>
      </w:r>
    </w:p>
    <w:p>
      <w:pPr>
        <w:pStyle w:val="null3"/>
        <w:ind w:firstLine="480"/>
      </w:pPr>
      <w:r>
        <w:rPr/>
        <w:t>备注：但因供应商自身原因导致无法及时退还的除外。</w:t>
      </w:r>
    </w:p>
    <w:p>
      <w:pPr>
        <w:pStyle w:val="null3"/>
        <w:ind w:firstLine="480"/>
      </w:pPr>
      <w:r>
        <w:rPr/>
        <w:t xml:space="preserve"> 6.3有下列情形之一的，响应保证金将不予退还并上缴国库：</w:t>
      </w:r>
    </w:p>
    <w:p>
      <w:pPr>
        <w:pStyle w:val="null3"/>
        <w:ind w:firstLine="480"/>
      </w:pPr>
      <w:r>
        <w:rPr/>
        <w:t>（1）提供虚假材料谋取成交的；</w:t>
      </w:r>
    </w:p>
    <w:p>
      <w:pPr>
        <w:pStyle w:val="null3"/>
        <w:ind w:firstLine="480"/>
      </w:pPr>
      <w:r>
        <w:rPr/>
        <w:t>（2）供应商在磋商文件规定的响应有效期内撤销其响应；</w:t>
      </w:r>
    </w:p>
    <w:p>
      <w:pPr>
        <w:pStyle w:val="null3"/>
        <w:ind w:firstLine="480"/>
      </w:pPr>
      <w:r>
        <w:rPr/>
        <w:t>（3）成交后，无正当理由放弃成交资格；</w:t>
      </w:r>
    </w:p>
    <w:p>
      <w:pPr>
        <w:pStyle w:val="null3"/>
        <w:ind w:firstLine="480"/>
      </w:pPr>
      <w:r>
        <w:rPr/>
        <w:t>（4）成交后，无正当理由不与采购人签订合同；</w:t>
      </w:r>
    </w:p>
    <w:p>
      <w:pPr>
        <w:pStyle w:val="null3"/>
        <w:ind w:firstLine="480"/>
      </w:pPr>
      <w:r>
        <w:rPr/>
        <w:t>（5）法律法规和磋商文件规定的其他情形。</w:t>
      </w:r>
    </w:p>
    <w:p>
      <w:pPr>
        <w:pStyle w:val="null3"/>
        <w:outlineLvl w:val="3"/>
      </w:pPr>
      <w:r>
        <w:rPr>
          <w:sz w:val="24"/>
          <w:b/>
        </w:rPr>
        <w:t>7.响应有效期</w:t>
      </w:r>
    </w:p>
    <w:p>
      <w:pPr>
        <w:pStyle w:val="null3"/>
        <w:ind w:firstLine="480"/>
      </w:pPr>
      <w:r>
        <w:rPr/>
        <w:t>7.1响应有效期内供应商撤销响应文件的，采购人或者采购代理机构可以不退还响应保证金（如有）。采用响应保函方式替代保证金的，采购人或者采购代理机构可以向担保机构索赔保证金。</w:t>
      </w:r>
    </w:p>
    <w:p>
      <w:pPr>
        <w:pStyle w:val="null3"/>
        <w:ind w:firstLine="480"/>
      </w:pPr>
      <w:r>
        <w:rPr/>
        <w:t xml:space="preserve"> 7.2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pPr>
        <w:pStyle w:val="null3"/>
        <w:outlineLvl w:val="3"/>
      </w:pPr>
      <w:r>
        <w:rPr>
          <w:sz w:val="24"/>
          <w:b/>
        </w:rPr>
        <w:t>8.样品（演示）</w:t>
      </w:r>
    </w:p>
    <w:p>
      <w:pPr>
        <w:pStyle w:val="null3"/>
        <w:ind w:firstLine="480"/>
      </w:pPr>
      <w:r>
        <w:rPr/>
        <w:t>8.1磋商文件规定供应商提交样品的，样品属于响应文件的组成部分。样品的生产、运输、安装、保全等一切费用由供应商自理。</w:t>
      </w:r>
    </w:p>
    <w:p>
      <w:pPr>
        <w:pStyle w:val="null3"/>
        <w:ind w:firstLine="480"/>
      </w:pPr>
      <w:r>
        <w:rPr/>
        <w:t>8.2递交响应文件截止时间前，供应商应将样品送达至指定地点。若需要现场演示的，供应商应提前做好演示准备（包括演示设备）。</w:t>
      </w:r>
    </w:p>
    <w:p>
      <w:pPr>
        <w:pStyle w:val="null3"/>
        <w:ind w:firstLine="480"/>
      </w:pPr>
      <w:r>
        <w:rPr/>
        <w:t xml:space="preserve"> 8.3采购结果公告发布后，成交供应商的样品由采购人封存，作为履约验收的依据之一。未成交供应商在接到采购代理机构通知后，应按规定时间尽快自行取回样品，否则视同供应商不再认领，代理机构有权进行处理。</w:t>
      </w:r>
    </w:p>
    <w:p>
      <w:pPr>
        <w:pStyle w:val="null3"/>
        <w:outlineLvl w:val="3"/>
      </w:pPr>
      <w:r>
        <w:rPr>
          <w:sz w:val="24"/>
          <w:b/>
        </w:rPr>
        <w:t>9.除磋商文件另有规定外，有下列情形之一的，响应无效：</w:t>
      </w:r>
    </w:p>
    <w:p>
      <w:pPr>
        <w:pStyle w:val="null3"/>
        <w:ind w:firstLine="480"/>
      </w:pPr>
      <w:r>
        <w:rPr/>
        <w:t>9.1响应文件未按照磋商文件要求签署、盖章；</w:t>
      </w:r>
    </w:p>
    <w:p>
      <w:pPr>
        <w:pStyle w:val="null3"/>
        <w:ind w:firstLine="480"/>
      </w:pPr>
      <w:r>
        <w:rPr/>
        <w:t>9.2不符合磋商文件中规定的资格要求；</w:t>
      </w:r>
    </w:p>
    <w:p>
      <w:pPr>
        <w:pStyle w:val="null3"/>
        <w:ind w:firstLine="480"/>
      </w:pPr>
      <w:r>
        <w:rPr/>
        <w:t>9.3磋商报价超过磋商文件中规定的预算金额或最高限价；</w:t>
      </w:r>
    </w:p>
    <w:p>
      <w:pPr>
        <w:pStyle w:val="null3"/>
        <w:ind w:firstLine="480"/>
      </w:pPr>
      <w:r>
        <w:rPr/>
        <w:t>9.4响应文件含有采购人不能接受的附加条件；</w:t>
      </w:r>
    </w:p>
    <w:p>
      <w:pPr>
        <w:pStyle w:val="null3"/>
        <w:ind w:firstLine="480"/>
      </w:pPr>
      <w:r>
        <w:rPr/>
        <w:t>9.5有关法律、法规和规章及磋商文件规定的其他无效情形。</w:t>
      </w:r>
    </w:p>
    <w:p>
      <w:pPr>
        <w:pStyle w:val="null3"/>
        <w:outlineLvl w:val="2"/>
      </w:pPr>
      <w:r>
        <w:rPr>
          <w:sz w:val="28"/>
          <w:b/>
        </w:rPr>
        <w:t>六、磋商、评审和结果确定</w:t>
      </w:r>
    </w:p>
    <w:p>
      <w:pPr>
        <w:pStyle w:val="null3"/>
        <w:outlineLvl w:val="3"/>
      </w:pPr>
      <w:r>
        <w:rPr>
          <w:sz w:val="24"/>
          <w:b/>
        </w:rPr>
        <w:t>1.响应文件的开启</w:t>
      </w:r>
    </w:p>
    <w:p>
      <w:pPr>
        <w:pStyle w:val="null3"/>
        <w:ind w:firstLine="480"/>
      </w:pPr>
      <w:r>
        <w:rPr/>
        <w:t>1.1开启程序</w:t>
      </w:r>
    </w:p>
    <w:p>
      <w:pPr>
        <w:pStyle w:val="null3"/>
        <w:ind w:firstLine="480"/>
      </w:pPr>
      <w:r>
        <w:rPr/>
        <w:t>工作人员按磋商公告规定的时间进行开启，由采购人或者采购代理机构工作人员宣布供应商名称、解密情况和磋商文件规定的需要宣布的其他内容。开启分为现场电子开启和远程电子开启两种。</w:t>
      </w:r>
    </w:p>
    <w:p>
      <w:pPr>
        <w:pStyle w:val="null3"/>
        <w:ind w:firstLine="480"/>
      </w:pPr>
      <w:r>
        <w:rPr/>
        <w:t xml:space="preserve"> 采用现场电子开启的：供应商的法定代表人或其委托代理人应当按照本磋商公告载明的时间和地点前往参加开启，并携带编制本项目（采购包）电子响应文件时加密所用的数字证书、存储有备用电子响应文件的U盘前往开启现场。</w:t>
      </w:r>
    </w:p>
    <w:p>
      <w:pPr>
        <w:pStyle w:val="null3"/>
        <w:ind w:firstLine="480"/>
      </w:pPr>
      <w:r>
        <w:rPr/>
        <w:t xml:space="preserve"> 采用远程电子开启的：供应商的法定代表人或其授权代表应当按照本磋商公告载明的时间和模式等要求参加开启。在递交响应文件截止时间前30分钟，应当登录云平台开标大厅进行签到，并且填写授权代表的姓名与手机号码。若因签到时填写的授权代表信息有误而导致的不良后果，由供应商自行承担。</w:t>
      </w:r>
    </w:p>
    <w:p>
      <w:pPr>
        <w:pStyle w:val="null3"/>
        <w:ind w:firstLine="480"/>
      </w:pPr>
      <w:r>
        <w:rPr/>
        <w:t xml:space="preserve"> 开启时，供应商应当使用编制本项目（采购包）电子响应文件时加密所用数字证书在开始解密后按照代理机构规定的时间内完成电子响应文件的解密，如遇不可抗力等其他特殊情况，采购代理机构可视情况延长解密时间。供应商未携带数字证书或其他非系统原因导致的在规定时间内未解密响应文件，将作无效响应处理。（采用远程电子开启的，各供应商在参加开启以前须自行对使用电脑的网络环境、驱动安装、客户端安装以及数字证书的有效性等进行检测，确保可以正常使用）。</w:t>
      </w:r>
    </w:p>
    <w:p>
      <w:pPr>
        <w:pStyle w:val="null3"/>
        <w:ind w:firstLine="480"/>
      </w:pPr>
      <w:r>
        <w:rPr/>
        <w:t xml:space="preserve"> 如在电子开启过程中出现无法正常解密的，代理机构可根据实际情况开启上传备用电子响应文件通道。系统将对上传的备用电子响应文件的合法性进行验证，若发现提交的备用电子响应文件与加密的电子响应文件版本不一致（即两份文件不是通过投标客户端同时加密生成的），系统将拒绝接收，视为无效响应。如供应商无法在代理规定的时间内完成备用电子响应文件的上传，响应将被拒绝，作无效响应处理。</w:t>
      </w:r>
    </w:p>
    <w:p>
      <w:pPr>
        <w:pStyle w:val="null3"/>
        <w:ind w:firstLine="480"/>
      </w:pPr>
      <w:r>
        <w:rPr/>
        <w:t>1.2异议</w:t>
      </w:r>
    </w:p>
    <w:p>
      <w:pPr>
        <w:pStyle w:val="null3"/>
        <w:ind w:firstLine="480"/>
      </w:pPr>
      <w:r>
        <w:rPr/>
        <w:t>供应商代表对开启过程和开启记录有疑义，以及认为采购人、采购代理机构相关工作人员有需要回避的情形的，应当场提出询问或者回避申请。供应商未参加开启的，视同认可开启结果。</w:t>
      </w:r>
    </w:p>
    <w:p>
      <w:pPr>
        <w:pStyle w:val="null3"/>
        <w:ind w:firstLine="480"/>
      </w:pPr>
      <w:r>
        <w:rPr/>
        <w:t>1.3开启时出现下列情况的，视为响应无效处理</w:t>
      </w:r>
    </w:p>
    <w:p>
      <w:pPr>
        <w:pStyle w:val="null3"/>
        <w:ind w:firstLine="480"/>
      </w:pPr>
      <w:r>
        <w:rPr/>
        <w:t>（1）经检查数字证书无效的；</w:t>
      </w:r>
    </w:p>
    <w:p>
      <w:pPr>
        <w:pStyle w:val="null3"/>
        <w:ind w:firstLine="480"/>
      </w:pPr>
      <w:r>
        <w:rPr/>
        <w:t>（2）因供应商自身原因，未在规定时间内完成电子响应文件解密的；</w:t>
      </w:r>
    </w:p>
    <w:p>
      <w:pPr>
        <w:pStyle w:val="null3"/>
        <w:ind w:firstLine="480"/>
      </w:pPr>
      <w:r>
        <w:rPr/>
        <w:t>（3）如需使用备用电子响应文件解密时，在规定的解密时间内无法提供备用电子响应文件或提供的备用电子响应文件与加密的电子响应文件版本不一致（即两份文件不是通过投标客户端同时加密生成的）。</w:t>
      </w:r>
    </w:p>
    <w:p>
      <w:pPr>
        <w:pStyle w:val="null3"/>
        <w:outlineLvl w:val="3"/>
      </w:pPr>
      <w:r>
        <w:rPr>
          <w:sz w:val="24"/>
          <w:b/>
        </w:rPr>
        <w:t>2.评审（详见第四章）</w:t>
      </w:r>
    </w:p>
    <w:p>
      <w:pPr>
        <w:pStyle w:val="null3"/>
        <w:outlineLvl w:val="3"/>
      </w:pPr>
      <w:r>
        <w:rPr>
          <w:sz w:val="24"/>
          <w:b/>
        </w:rPr>
        <w:t>3.成交</w:t>
      </w:r>
    </w:p>
    <w:p>
      <w:pPr>
        <w:pStyle w:val="null3"/>
        <w:ind w:firstLine="480"/>
      </w:pPr>
      <w:r>
        <w:rPr/>
        <w:t>3.1成交结果公告：</w:t>
      </w:r>
    </w:p>
    <w:p>
      <w:pPr>
        <w:pStyle w:val="null3"/>
        <w:ind w:firstLine="480"/>
      </w:pPr>
      <w:r>
        <w:rPr/>
        <w:t xml:space="preserve"> 成交供应商确定之日起2个工作日内，采购人或采购代理机构将在中国政府采购网(www.ccgp.gov.cn)、广东省政府采购网(https://gdgpo.czt.gd.gov.cn/)、上以公告的形式发布成交结果，结果公告的公告期限为 1 个工作日。结果公告同时作为采购代理机构通知除成交供应商外的其他供应商没有成交的书面形式，采购代理机构不再以其它方式另行通知。</w:t>
      </w:r>
    </w:p>
    <w:p>
      <w:pPr>
        <w:pStyle w:val="null3"/>
        <w:ind w:firstLine="480"/>
      </w:pPr>
      <w:r>
        <w:rPr/>
        <w:t>3.2成交通知书：</w:t>
      </w:r>
    </w:p>
    <w:p>
      <w:pPr>
        <w:pStyle w:val="null3"/>
        <w:ind w:firstLine="480"/>
      </w:pPr>
      <w:r>
        <w:rPr/>
        <w:t xml:space="preserve"> 采购人或采购代理机构在发布结果公告时，在云平台同步发送至成交供应商。成交供应商可在云平台自行下载打印《成交通知书》，《成交通知书》将作为授予合同资格的唯一合法依据。成交通知书发出后，采购人不得违法改变成交结果，成交供应商不得放弃成交。成交供应商放弃成交的，应当依法承担相应的法律责任。</w:t>
      </w:r>
    </w:p>
    <w:p>
      <w:pPr>
        <w:pStyle w:val="null3"/>
        <w:ind w:firstLine="480"/>
      </w:pPr>
      <w:r>
        <w:rPr/>
        <w:t>3.3终止公告：</w:t>
      </w:r>
    </w:p>
    <w:p>
      <w:pPr>
        <w:pStyle w:val="null3"/>
        <w:ind w:firstLine="480"/>
      </w:pPr>
      <w:r>
        <w:rPr/>
        <w:t xml:space="preserve"> 终止磋商采购活动后，采购人或采购代理机构将在中国政府采购网(www.ccgp.gov.cn)、广东省政府采购网(https://gdgpo.czt.gd.gov.cn/)、上发布终止公告，终止公告的公告期限为 1 个工作日。</w:t>
      </w:r>
    </w:p>
    <w:p>
      <w:pPr>
        <w:pStyle w:val="null3"/>
        <w:outlineLvl w:val="2"/>
      </w:pPr>
      <w:r>
        <w:rPr>
          <w:sz w:val="28"/>
          <w:b/>
        </w:rPr>
        <w:t>七、询问、质疑与投诉</w:t>
      </w:r>
    </w:p>
    <w:p>
      <w:pPr>
        <w:pStyle w:val="null3"/>
        <w:outlineLvl w:val="3"/>
      </w:pPr>
      <w:r>
        <w:rPr>
          <w:sz w:val="24"/>
          <w:b/>
        </w:rPr>
        <w:t>1.询问</w:t>
      </w:r>
    </w:p>
    <w:p>
      <w:pPr>
        <w:pStyle w:val="null3"/>
        <w:ind w:firstLine="480"/>
      </w:pPr>
      <w:r>
        <w:rPr/>
        <w:t xml:space="preserve"> 供应商对政府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响应邀请函》中“采购人、采购代理机构的名称、地址和联系方式”。</w:t>
      </w:r>
    </w:p>
    <w:p>
      <w:pPr>
        <w:pStyle w:val="null3"/>
        <w:outlineLvl w:val="3"/>
      </w:pPr>
      <w:r>
        <w:rPr>
          <w:sz w:val="24"/>
          <w:b/>
        </w:rPr>
        <w:t>2.质疑</w:t>
      </w:r>
    </w:p>
    <w:p>
      <w:pPr>
        <w:pStyle w:val="null3"/>
        <w:ind w:firstLine="480"/>
      </w:pPr>
      <w:r>
        <w:rPr/>
        <w:t xml:space="preserve"> 2.1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null3"/>
        <w:ind w:firstLine="480"/>
      </w:pPr>
      <w:r>
        <w:rPr/>
        <w:t>（1）对磋商文件提出质疑的，为获取磋商文件之日或者磋商文件公告期限届满之日；</w:t>
      </w:r>
    </w:p>
    <w:p>
      <w:pPr>
        <w:pStyle w:val="null3"/>
        <w:ind w:firstLine="480"/>
      </w:pPr>
      <w:r>
        <w:rPr/>
        <w:t>（2）对采购过程提出质疑的，为各采购程序环节结束之日；</w:t>
      </w:r>
    </w:p>
    <w:p>
      <w:pPr>
        <w:pStyle w:val="null3"/>
        <w:ind w:firstLine="480"/>
      </w:pPr>
      <w:r>
        <w:rPr/>
        <w:t>（3）对成交结果提出质疑的，为成交结果公告期限届满之日。</w:t>
      </w:r>
    </w:p>
    <w:p>
      <w:pPr>
        <w:pStyle w:val="null3"/>
        <w:ind w:firstLine="480"/>
      </w:pPr>
      <w:r>
        <w:rPr/>
        <w:t>2.2质疑函应当包括下列主要内容：</w:t>
      </w:r>
    </w:p>
    <w:p>
      <w:pPr>
        <w:pStyle w:val="null3"/>
        <w:ind w:firstLine="480"/>
      </w:pPr>
      <w:r>
        <w:rPr/>
        <w:t>（1）质疑供应商和相关供应商的名称、地址、邮编、联系人及联系电话等；</w:t>
      </w:r>
    </w:p>
    <w:p>
      <w:pPr>
        <w:pStyle w:val="null3"/>
        <w:ind w:firstLine="480"/>
      </w:pPr>
      <w:r>
        <w:rPr/>
        <w:t>（2）质疑项目名称及编号、具体明确的质疑事项和与质疑事项相关的请求；</w:t>
      </w:r>
    </w:p>
    <w:p>
      <w:pPr>
        <w:pStyle w:val="null3"/>
        <w:ind w:firstLine="480"/>
      </w:pPr>
      <w:r>
        <w:rPr/>
        <w:t>（3）认为磋商文件、采购过程和成交结果使自己的合法权益受到损害的法律依据、事实依据、相关证明材料及证据来源；</w:t>
      </w:r>
    </w:p>
    <w:p>
      <w:pPr>
        <w:pStyle w:val="null3"/>
        <w:ind w:firstLine="480"/>
      </w:pPr>
      <w:r>
        <w:rPr/>
        <w:t>（4）提出质疑的日期。</w:t>
      </w:r>
    </w:p>
    <w:p>
      <w:pPr>
        <w:pStyle w:val="null3"/>
        <w:ind w:firstLine="480"/>
      </w:pPr>
      <w:r>
        <w:rPr/>
        <w:t>2.3质疑函应当署名。质疑供应商为自然人的，应当由本人签字；质疑供应商为法人或者其他组织的，应当由法定代表人、主要负责人，或者其授权代表签字或者盖章，并加盖公章。</w:t>
      </w:r>
    </w:p>
    <w:p>
      <w:pPr>
        <w:pStyle w:val="null3"/>
        <w:ind w:firstLine="480"/>
      </w:pPr>
      <w:r>
        <w:rPr/>
        <w:t>2.4以联合体形式参加政府采购活动的，其质疑应当由联合体成员委托主体提出。</w:t>
      </w:r>
    </w:p>
    <w:p>
      <w:pPr>
        <w:pStyle w:val="null3"/>
        <w:ind w:firstLine="480"/>
      </w:pPr>
      <w:r>
        <w:rPr/>
        <w:t xml:space="preserve"> 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pStyle w:val="null3"/>
        <w:ind w:firstLine="480"/>
      </w:pPr>
      <w:r>
        <w:rPr/>
        <w:t>2.6质疑联系方式如下：</w:t>
      </w:r>
    </w:p>
    <w:p>
      <w:pPr>
        <w:pStyle w:val="null3"/>
        <w:ind w:firstLine="480"/>
      </w:pPr>
      <w:r>
        <w:rPr/>
        <w:t>质疑联系人：</w:t>
      </w:r>
      <w:r>
        <w:rPr/>
        <w:t>王先生</w:t>
      </w:r>
    </w:p>
    <w:p>
      <w:pPr>
        <w:pStyle w:val="null3"/>
        <w:ind w:firstLine="480"/>
      </w:pPr>
      <w:r>
        <w:rPr/>
        <w:t>电话：</w:t>
      </w:r>
      <w:r>
        <w:rPr/>
        <w:t>0762-6743898</w:t>
      </w:r>
    </w:p>
    <w:p>
      <w:pPr>
        <w:pStyle w:val="null3"/>
        <w:ind w:firstLine="480"/>
      </w:pPr>
      <w:r>
        <w:rPr/>
        <w:t>传真：</w:t>
      </w:r>
      <w:r>
        <w:rPr/>
        <w:t>0762-6743898</w:t>
      </w:r>
    </w:p>
    <w:p>
      <w:pPr>
        <w:pStyle w:val="null3"/>
        <w:ind w:firstLine="480"/>
      </w:pPr>
      <w:r>
        <w:rPr/>
        <w:t>邮箱：</w:t>
      </w:r>
      <w:r>
        <w:rPr/>
        <w:t>315463802@qq。com</w:t>
      </w:r>
    </w:p>
    <w:p>
      <w:pPr>
        <w:pStyle w:val="null3"/>
        <w:ind w:firstLine="480"/>
      </w:pPr>
      <w:r>
        <w:rPr/>
        <w:t>地址：</w:t>
      </w:r>
      <w:r>
        <w:rPr/>
        <w:t>广东省河源市连平县河源市连平县元善镇肖国排新村苑第一、二层</w:t>
      </w:r>
    </w:p>
    <w:p>
      <w:pPr>
        <w:pStyle w:val="null3"/>
        <w:ind w:firstLine="480"/>
      </w:pPr>
      <w:r>
        <w:rPr/>
        <w:t>邮编：</w:t>
      </w:r>
      <w:r>
        <w:rPr/>
        <w:t>517100</w:t>
      </w:r>
    </w:p>
    <w:p>
      <w:pPr>
        <w:pStyle w:val="null3"/>
        <w:outlineLvl w:val="3"/>
      </w:pPr>
      <w:r>
        <w:rPr>
          <w:sz w:val="24"/>
          <w:b/>
        </w:rPr>
        <w:t>3.投诉</w:t>
      </w:r>
    </w:p>
    <w:p>
      <w:pPr>
        <w:pStyle w:val="null3"/>
        <w:ind w:firstLine="480"/>
      </w:pPr>
      <w:r>
        <w:rPr/>
        <w:t>质疑人对采购人或采购代理机构的质疑答复不满意或在规定时间内未得到答复的，可以在答复期满后15个工作日内，按如下联系方式向本项目监督管理部门提起投诉。</w:t>
      </w:r>
    </w:p>
    <w:p>
      <w:pPr>
        <w:pStyle w:val="null3"/>
      </w:pPr>
      <w:r>
        <w:rPr/>
        <w:t>政府采购监督管理机构名称：连平县财政局政府采购监管股</w:t>
      </w:r>
    </w:p>
    <w:p>
      <w:pPr>
        <w:pStyle w:val="null3"/>
      </w:pPr>
      <w:r>
        <w:rPr/>
        <w:t>地 址：河源市连平县新城大道</w:t>
      </w:r>
    </w:p>
    <w:p>
      <w:pPr>
        <w:pStyle w:val="null3"/>
      </w:pPr>
      <w:r>
        <w:rPr/>
        <w:t>电 话：0762-4322035</w:t>
      </w:r>
    </w:p>
    <w:p>
      <w:pPr>
        <w:pStyle w:val="null3"/>
      </w:pPr>
      <w:r>
        <w:rPr/>
        <w:t>邮 编：517100</w:t>
      </w:r>
    </w:p>
    <w:p>
      <w:pPr>
        <w:pStyle w:val="null3"/>
      </w:pPr>
      <w:r>
        <w:rPr/>
        <w:t>传 真：0762-4322035</w:t>
      </w:r>
    </w:p>
    <w:p>
      <w:pPr>
        <w:pStyle w:val="null3"/>
        <w:outlineLvl w:val="2"/>
      </w:pPr>
      <w:r>
        <w:rPr>
          <w:sz w:val="28"/>
          <w:b/>
        </w:rPr>
        <w:t>八、合同签订和履行</w:t>
      </w:r>
    </w:p>
    <w:p>
      <w:pPr>
        <w:pStyle w:val="null3"/>
        <w:outlineLvl w:val="3"/>
      </w:pPr>
      <w:r>
        <w:rPr>
          <w:sz w:val="24"/>
          <w:b/>
        </w:rPr>
        <w:t>1.合同签订</w:t>
      </w:r>
    </w:p>
    <w:p>
      <w:pPr>
        <w:pStyle w:val="null3"/>
        <w:ind w:firstLine="480"/>
      </w:pPr>
      <w:r>
        <w:rPr/>
        <w:t xml:space="preserve"> 1.1采购人应当自《成交通知书》发出之日起三十日内，按照磋商文件和成交供应商响应文件的约定，与成交供应商签订合同。所签订的合同不得对磋商文件和成交供应商响应文件作实质性修改。</w:t>
      </w:r>
    </w:p>
    <w:p>
      <w:pPr>
        <w:pStyle w:val="null3"/>
        <w:ind w:firstLine="480"/>
      </w:pPr>
      <w:r>
        <w:rPr/>
        <w:t>1.2采购人不得提出试用合格等任何不合理的要求作为签订合同的条件，且不得与成交供应商私下订立背离合同实质性内容的协议。</w:t>
      </w:r>
    </w:p>
    <w:p>
      <w:pPr>
        <w:pStyle w:val="null3"/>
        <w:ind w:firstLine="480"/>
      </w:pPr>
      <w:r>
        <w:rPr/>
        <w:t>1.3合同条款中应规定，乙方完全遵守《中华人民共和国民法典》有关规定和《中华人民共和国妇女权益保障法》中关于“劳动和社会保障权益”的有关要求。</w:t>
      </w:r>
    </w:p>
    <w:p>
      <w:pPr>
        <w:pStyle w:val="null3"/>
        <w:ind w:firstLine="480"/>
      </w:pPr>
      <w:r>
        <w:rPr/>
        <w:t>1.4采购人应当自政府采购合同签订之日起2个工作日内，将政府采购合同在省级以上人民政府财政部门指定的媒体上公告，但政府采购合同中涉及国家秘密、商业秘密的内容除外。</w:t>
      </w:r>
    </w:p>
    <w:p>
      <w:pPr>
        <w:pStyle w:val="null3"/>
        <w:ind w:firstLine="480"/>
      </w:pPr>
      <w:r>
        <w:rPr/>
        <w:t xml:space="preserve"> 1.5采购人应当自政府采购合同签订之日起2个工作日内，登录广东省政府采购网上传政府采购合同扫描版，如实填报政府采购合同的签订时间。依法签订的补充合同，也应在补充合同签订之日起2个工作日内公开并备案采购合同。</w:t>
      </w:r>
    </w:p>
    <w:p>
      <w:pPr>
        <w:pStyle w:val="null3"/>
        <w:outlineLvl w:val="3"/>
      </w:pPr>
      <w:r>
        <w:rPr>
          <w:sz w:val="24"/>
          <w:b/>
        </w:rPr>
        <w:t>2.合同的履行</w:t>
      </w:r>
    </w:p>
    <w:p>
      <w:pPr>
        <w:pStyle w:val="null3"/>
        <w:ind w:firstLine="480"/>
      </w:pPr>
      <w:r>
        <w:rPr/>
        <w:t xml:space="preserve"> 2.1政府采购合同订立后，合同各方不得擅自变更、中止或者终止合同。政府采购合同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pPr>
        <w:pStyle w:val="null3"/>
        <w:ind w:firstLine="480"/>
      </w:pPr>
      <w:r>
        <w:rPr/>
        <w:t xml:space="preserve"> 2.2政府采购合同履行中，采购人需追加与合同标的相同的货物、工程或者服务的，在不改变合同其他条款的前提下，可以与成交供应商签订补充合同，但所补充合同的采购金额不得超过原采购金额的10%。依法签订的补充合同，也应在补充合同签订之日起2个工作日内登录广东省政府采购网上传备案。</w:t>
      </w:r>
    </w:p>
    <w:p>
      <w:pPr>
        <w:pStyle w:val="null3"/>
      </w:pPr>
      <w:r>
        <w:rPr/>
        <w:t xml:space="preserve">  </w:t>
      </w:r>
    </w:p>
    <w:p>
      <w:pPr>
        <w:pStyle w:val="null3"/>
        <w:jc w:val="center"/>
        <w:outlineLvl w:val="1"/>
      </w:pPr>
      <w:r>
        <w:rPr>
          <w:sz w:val="36"/>
          <w:b/>
        </w:rPr>
        <w:t>第四章 评审</w:t>
      </w:r>
    </w:p>
    <w:p>
      <w:pPr>
        <w:pStyle w:val="null3"/>
        <w:outlineLvl w:val="2"/>
      </w:pPr>
      <w:r>
        <w:rPr>
          <w:sz w:val="28"/>
          <w:b/>
        </w:rPr>
        <w:t>一、评审要求</w:t>
      </w:r>
    </w:p>
    <w:p>
      <w:pPr>
        <w:pStyle w:val="null3"/>
        <w:outlineLvl w:val="3"/>
      </w:pPr>
      <w:r>
        <w:rPr>
          <w:sz w:val="24"/>
          <w:b/>
        </w:rPr>
        <w:t>1.评审方法</w:t>
      </w:r>
    </w:p>
    <w:p>
      <w:pPr>
        <w:pStyle w:val="null3"/>
      </w:pPr>
      <w:r>
        <w:rPr/>
        <w:t>采购包1(连平县2024年省市级典型村乡村 治理示范项目)：综合评分法,是指响应文件满足磋商文件全部实质性要求，且按照评审因素的量化指标评审得分最高的投标人为成交候选人的评标方法。（最低报价不是成交的唯一依据。）</w:t>
      </w:r>
    </w:p>
    <w:p>
      <w:pPr>
        <w:pStyle w:val="null3"/>
        <w:outlineLvl w:val="3"/>
      </w:pPr>
      <w:r>
        <w:rPr>
          <w:sz w:val="24"/>
          <w:b/>
        </w:rPr>
        <w:t>2.评审原则</w:t>
      </w:r>
    </w:p>
    <w:p>
      <w:pPr>
        <w:pStyle w:val="null3"/>
        <w:ind w:firstLine="480"/>
      </w:pPr>
      <w:r>
        <w:rPr/>
        <w:t>2.1评审活动遵循公平、公正、科学和择优的原则，以磋商文件和响应文件为评审的基本依据，并按照磋商文件规定的评审方法和评审标准进行评审。</w:t>
      </w:r>
    </w:p>
    <w:p>
      <w:pPr>
        <w:pStyle w:val="null3"/>
        <w:ind w:firstLine="480"/>
      </w:pPr>
      <w:r>
        <w:rPr/>
        <w:t xml:space="preserve"> 2.2具体评审事项由磋商小组负责，并按磋商文件的规定办法进行评审。对磋商文件中描述有歧义或前后不一致的地方，磋商小组有权按法律法规的规定进行评判，但对同一条款的评判应适用于每个响应供应商。</w:t>
      </w:r>
    </w:p>
    <w:p>
      <w:pPr>
        <w:pStyle w:val="null3"/>
        <w:outlineLvl w:val="3"/>
      </w:pPr>
      <w:r>
        <w:rPr>
          <w:sz w:val="24"/>
          <w:b/>
        </w:rPr>
        <w:t>3.磋商小组</w:t>
      </w:r>
    </w:p>
    <w:p>
      <w:pPr>
        <w:pStyle w:val="null3"/>
        <w:ind w:firstLine="480"/>
      </w:pPr>
      <w:r>
        <w:rPr/>
        <w:t>3.1磋商小组由采购人代表和评审专家组成，成员人数应当为3人及以上单数，其中技术、经济等方面的评审专家不得少于成员总数的三分之二。</w:t>
      </w:r>
    </w:p>
    <w:p>
      <w:pPr>
        <w:pStyle w:val="null3"/>
        <w:ind w:firstLine="480"/>
      </w:pPr>
      <w:r>
        <w:rPr/>
        <w:t>3.2评审应遵守下列评审纪律：</w:t>
      </w:r>
    </w:p>
    <w:p>
      <w:pPr>
        <w:pStyle w:val="null3"/>
        <w:ind w:firstLine="480"/>
      </w:pPr>
      <w:r>
        <w:rPr/>
        <w:t>（1）评审情况不得私自外泄，有关信息由</w:t>
      </w:r>
      <w:r>
        <w:rPr/>
        <w:t>河源市新启项目咨询管理有限公司</w:t>
      </w:r>
      <w:r>
        <w:rPr/>
        <w:t>统一对外发布。</w:t>
      </w:r>
    </w:p>
    <w:p>
      <w:pPr>
        <w:pStyle w:val="null3"/>
        <w:ind w:firstLine="480"/>
      </w:pPr>
      <w:r>
        <w:rPr/>
        <w:t>（2）对</w:t>
      </w:r>
      <w:r>
        <w:rPr/>
        <w:t>河源市新启项目咨询管理有限公司</w:t>
      </w:r>
      <w:r>
        <w:rPr/>
        <w:t>或供应商提供的要求保密的资料，不得摘记翻印和外传。</w:t>
      </w:r>
    </w:p>
    <w:p>
      <w:pPr>
        <w:pStyle w:val="null3"/>
        <w:ind w:firstLine="480"/>
      </w:pPr>
      <w:r>
        <w:rPr/>
        <w:t>（3）不得收受响应供应商或有关人员的任何礼物，不得串联鼓动其他人袒护某供应商。若与供应商存在利害关系，则应主动声明并回避。</w:t>
      </w:r>
    </w:p>
    <w:p>
      <w:pPr>
        <w:pStyle w:val="null3"/>
        <w:ind w:firstLine="480"/>
      </w:pPr>
      <w:r>
        <w:rPr/>
        <w:t>（4）全体评委应按照磋商文件规定进行评审，一切认定事项应查有实据且不得弄虚作假。</w:t>
      </w:r>
    </w:p>
    <w:p>
      <w:pPr>
        <w:pStyle w:val="null3"/>
        <w:ind w:firstLine="480"/>
      </w:pPr>
      <w:r>
        <w:rPr/>
        <w:t>（5）磋商小组各成员应当独立对每个响应供应商的响应文件进行评价，并对评价意见承担个人责任。评审过程中，不得发表倾向性言论。</w:t>
      </w:r>
    </w:p>
    <w:p>
      <w:pPr>
        <w:pStyle w:val="null3"/>
        <w:ind w:firstLine="480"/>
      </w:pPr>
      <w:r>
        <w:rPr/>
        <w:t>※对违反评审纪律的评委，将取消其评委资格，对评审工作造成严重损失者将予以通报批评乃至追究法律责任。</w:t>
      </w:r>
    </w:p>
    <w:p>
      <w:pPr>
        <w:pStyle w:val="null3"/>
        <w:outlineLvl w:val="3"/>
      </w:pPr>
      <w:r>
        <w:rPr>
          <w:sz w:val="24"/>
          <w:b/>
        </w:rPr>
        <w:t>4.有下列情形之一的，视为供应商串通响应，其响应无效</w:t>
      </w:r>
    </w:p>
    <w:p>
      <w:pPr>
        <w:pStyle w:val="null3"/>
        <w:ind w:firstLine="480"/>
      </w:pPr>
      <w:r>
        <w:rPr/>
        <w:t>4.1不同供应商的响应文件由同一单位或者个人编制；</w:t>
      </w:r>
    </w:p>
    <w:p>
      <w:pPr>
        <w:pStyle w:val="null3"/>
        <w:ind w:firstLine="480"/>
      </w:pPr>
      <w:r>
        <w:rPr/>
        <w:t>4.2不同供应商委托同一单位或者个人办理响应事宜；</w:t>
      </w:r>
    </w:p>
    <w:p>
      <w:pPr>
        <w:pStyle w:val="null3"/>
        <w:ind w:firstLine="480"/>
      </w:pPr>
      <w:r>
        <w:rPr/>
        <w:t>4.3不同供应商的响应文件载明的项目管理成员或者联系人员为同一人；</w:t>
      </w:r>
    </w:p>
    <w:p>
      <w:pPr>
        <w:pStyle w:val="null3"/>
        <w:ind w:firstLine="480"/>
      </w:pPr>
      <w:r>
        <w:rPr/>
        <w:t>4.4不同供应商的响应文件异常一致或者响应报价呈规律性差异；</w:t>
      </w:r>
    </w:p>
    <w:p>
      <w:pPr>
        <w:pStyle w:val="null3"/>
        <w:ind w:firstLine="480"/>
      </w:pPr>
      <w:r>
        <w:rPr/>
        <w:t>4.5不同供应商的响应文件相互混装；</w:t>
      </w:r>
    </w:p>
    <w:p>
      <w:pPr>
        <w:pStyle w:val="null3"/>
        <w:ind w:firstLine="480"/>
      </w:pPr>
      <w:r>
        <w:rPr/>
        <w:t>4.6不同供应商的响应保证金或购买电子保函支付款为从同一单位或个人的账户转出。</w:t>
      </w:r>
    </w:p>
    <w:p>
      <w:pPr>
        <w:pStyle w:val="null3"/>
        <w:ind w:firstLine="480"/>
      </w:pPr>
      <w:r>
        <w:rPr/>
        <w:t>4.7供应商上传的电子响应文件使用该项目其他响应供应商的数字证书加密的或加盖该项目的其他响应供应商的电子印章的。</w:t>
      </w:r>
    </w:p>
    <w:p>
      <w:pPr>
        <w:pStyle w:val="null3"/>
        <w:ind w:firstLine="480"/>
      </w:pPr>
      <w:r>
        <w:rPr/>
        <w:t xml:space="preserve"> 说明：在评审过程中发现供应商有上述情形的，磋商小组应当认定其响应无效。同时，项目评审时被认定为串通响应的供应商不得参加该合同项下的采购活动。</w:t>
      </w:r>
    </w:p>
    <w:p>
      <w:pPr>
        <w:pStyle w:val="null3"/>
        <w:outlineLvl w:val="3"/>
      </w:pPr>
      <w:r>
        <w:rPr>
          <w:sz w:val="24"/>
          <w:b/>
        </w:rPr>
        <w:t>5.有下列情形之一的，属于恶意串通响应：</w:t>
      </w:r>
    </w:p>
    <w:p>
      <w:pPr>
        <w:pStyle w:val="null3"/>
        <w:ind w:firstLine="480"/>
      </w:pPr>
      <w:r>
        <w:rPr/>
        <w:t>（1）供应商直接或者间接从采购人或者采购代理机构处获得其他供应商的相关情况并修改其响应文件；</w:t>
      </w:r>
    </w:p>
    <w:p>
      <w:pPr>
        <w:pStyle w:val="null3"/>
        <w:ind w:firstLine="480"/>
      </w:pPr>
      <w:r>
        <w:rPr/>
        <w:t>（2）供应商按照采购人或者采购代理机构的授意撤换、修改响应文件；</w:t>
      </w:r>
    </w:p>
    <w:p>
      <w:pPr>
        <w:pStyle w:val="null3"/>
        <w:ind w:firstLine="480"/>
      </w:pPr>
      <w:r>
        <w:rPr/>
        <w:t>（3）供应商之间协商报价、技术方案等响应文件的实质性内容；</w:t>
      </w:r>
    </w:p>
    <w:p>
      <w:pPr>
        <w:pStyle w:val="null3"/>
        <w:ind w:firstLine="480"/>
      </w:pPr>
      <w:r>
        <w:rPr/>
        <w:t>（4）属于同一集团、协会、商会等组织成员的供应商按照该组织要求协同参加政府采购活动；</w:t>
      </w:r>
    </w:p>
    <w:p>
      <w:pPr>
        <w:pStyle w:val="null3"/>
        <w:ind w:firstLine="480"/>
      </w:pPr>
      <w:r>
        <w:rPr/>
        <w:t>（5）供应商之间事先约定由某一特定供应商成交；</w:t>
      </w:r>
    </w:p>
    <w:p>
      <w:pPr>
        <w:pStyle w:val="null3"/>
        <w:ind w:firstLine="480"/>
      </w:pPr>
      <w:r>
        <w:rPr/>
        <w:t>（6）供应商之间商定部分供应商放弃参加政府采购活动或者放弃成交；</w:t>
      </w:r>
    </w:p>
    <w:p>
      <w:pPr>
        <w:pStyle w:val="null3"/>
        <w:ind w:firstLine="480"/>
      </w:pPr>
      <w:r>
        <w:rPr/>
        <w:t>（7）供应商与采购人或者采购代理机构之间、供应商相互之间，为谋求特定供应商成交或者排斥其他供应商的其他串通行为。</w:t>
      </w:r>
    </w:p>
    <w:p>
      <w:pPr>
        <w:pStyle w:val="null3"/>
        <w:outlineLvl w:val="3"/>
      </w:pPr>
      <w:r>
        <w:rPr>
          <w:sz w:val="24"/>
          <w:b/>
        </w:rPr>
        <w:t>6.其他响应无效的情形</w:t>
      </w:r>
    </w:p>
    <w:p>
      <w:pPr>
        <w:pStyle w:val="null3"/>
        <w:ind w:firstLine="480"/>
      </w:pPr>
      <w:r>
        <w:rPr/>
        <w:t>详见资格性审查、符合性审查和磋商文件其他响应无效条款。</w:t>
      </w:r>
    </w:p>
    <w:p>
      <w:pPr>
        <w:pStyle w:val="null3"/>
        <w:outlineLvl w:val="3"/>
      </w:pPr>
      <w:r>
        <w:rPr>
          <w:sz w:val="24"/>
          <w:b/>
        </w:rPr>
        <w:t>7.终止竞争性磋商采购活动的情形</w:t>
      </w:r>
    </w:p>
    <w:p>
      <w:pPr>
        <w:pStyle w:val="null3"/>
        <w:ind w:firstLine="480"/>
      </w:pPr>
      <w:r>
        <w:rPr/>
        <w:t>出现下列情形之一的，采购人或者采购代理机构应当终止竞争性磋商采购活动，发布项目终止公告并说明原因，重新开展采购活动：</w:t>
      </w:r>
    </w:p>
    <w:p>
      <w:pPr>
        <w:pStyle w:val="null3"/>
        <w:ind w:firstLine="480"/>
      </w:pPr>
      <w:r>
        <w:rPr/>
        <w:t>（1）因情况变化，不再符合规定的竞争性磋商采购方式适用情形的；</w:t>
      </w:r>
    </w:p>
    <w:p>
      <w:pPr>
        <w:pStyle w:val="null3"/>
        <w:ind w:firstLine="480"/>
      </w:pPr>
      <w:r>
        <w:rPr/>
        <w:t>（2）出现影响采购公正的违法、违规行为的；</w:t>
      </w:r>
    </w:p>
    <w:p>
      <w:pPr>
        <w:pStyle w:val="null3"/>
        <w:ind w:firstLine="480"/>
      </w:pPr>
      <w:r>
        <w:rPr/>
        <w:t>（3）除《政府采购竞争性磋商采购方式暂行办法》第二十一条第三款，《财政部关于政府采购竞争性磋商采购方式管理暂行办法有关问题的补充通知》（财库〔2015〕124号）规定的情形外，在采购过程中符合要求的供应商或者报价未超过采购预算的供应商不足3家的；</w:t>
      </w:r>
    </w:p>
    <w:p>
      <w:pPr>
        <w:pStyle w:val="null3"/>
        <w:ind w:firstLine="480"/>
      </w:pPr>
      <w:r>
        <w:rPr/>
        <w:t>（4）法律、法规以及磋商文件规定其他情形。</w:t>
      </w:r>
    </w:p>
    <w:p>
      <w:pPr>
        <w:pStyle w:val="null3"/>
        <w:outlineLvl w:val="3"/>
      </w:pPr>
      <w:r>
        <w:rPr>
          <w:sz w:val="24"/>
          <w:b/>
        </w:rPr>
        <w:t>8.确定成交供应商</w:t>
      </w:r>
    </w:p>
    <w:p>
      <w:pPr>
        <w:pStyle w:val="null3"/>
        <w:ind w:firstLine="480"/>
      </w:pPr>
      <w:r>
        <w:rPr/>
        <w:t>磋商小组按照磋商文件确定的评审方法、步骤、标准，对响应文件进行评审。评审结束后，对供应商的评审名次进行排序，确定成交供应商或者推荐成交候选供应商。</w:t>
      </w:r>
    </w:p>
    <w:p>
      <w:pPr>
        <w:pStyle w:val="null3"/>
        <w:outlineLvl w:val="3"/>
      </w:pPr>
      <w:r>
        <w:rPr>
          <w:sz w:val="24"/>
          <w:b/>
        </w:rPr>
        <w:t>9.价格修正</w:t>
      </w:r>
    </w:p>
    <w:p>
      <w:pPr>
        <w:pStyle w:val="null3"/>
        <w:ind w:firstLine="480"/>
      </w:pPr>
      <w:r>
        <w:rPr/>
        <w:t>对报价的计算错误按以下原则修正：</w:t>
      </w:r>
    </w:p>
    <w:p>
      <w:pPr>
        <w:pStyle w:val="null3"/>
        <w:ind w:firstLine="480"/>
      </w:pPr>
      <w:r>
        <w:rPr/>
        <w:t>（1）响应文件中首轮报价表（报价表）内容与响应文件中相应内容不一致的，以首轮报价表（报价表）为准；</w:t>
      </w:r>
    </w:p>
    <w:p>
      <w:pPr>
        <w:pStyle w:val="null3"/>
        <w:ind w:firstLine="480"/>
      </w:pPr>
      <w:r>
        <w:rPr/>
        <w:t>（2）大写金额和小写金额不一致的，以大写金额为准；</w:t>
      </w:r>
    </w:p>
    <w:p>
      <w:pPr>
        <w:pStyle w:val="null3"/>
        <w:ind w:firstLine="480"/>
      </w:pPr>
      <w:r>
        <w:rPr/>
        <w:t>（3）单价金额小数点或者百分比有明显错位的，以首轮报价表的总价为准，并修改单价；</w:t>
      </w:r>
    </w:p>
    <w:p>
      <w:pPr>
        <w:pStyle w:val="null3"/>
        <w:ind w:firstLine="480"/>
      </w:pPr>
      <w:r>
        <w:rPr/>
        <w:t>（4）总价金额与按单价汇总金额不一致的，以单价金额计算结果为准。但是单价金额计算结果超过预算价的，对其按无效响应处理；</w:t>
      </w:r>
    </w:p>
    <w:p>
      <w:pPr>
        <w:pStyle w:val="null3"/>
        <w:ind w:firstLine="480"/>
      </w:pPr>
      <w:r>
        <w:rPr/>
        <w:t>（5）若投标客户端上传的电子报价数据与电子响应文件价格不一致的，以电子报价数据为准。</w:t>
      </w:r>
    </w:p>
    <w:p>
      <w:pPr>
        <w:pStyle w:val="null3"/>
        <w:ind w:firstLine="480"/>
      </w:pPr>
      <w:r>
        <w:rPr/>
        <w:t xml:space="preserve"> 注：同时出现两种以上不一致的，按照前款规定的顺序在系统上进行价格澄清。供应商澄清后的价格加盖电子印章确认后产生约束力，但不得超出响应文件的范围或者改变响应文件的实质性内容，供应商不确认的，其响应无效。</w:t>
      </w:r>
    </w:p>
    <w:p>
      <w:pPr>
        <w:pStyle w:val="null3"/>
        <w:outlineLvl w:val="2"/>
      </w:pPr>
      <w:r>
        <w:rPr>
          <w:sz w:val="28"/>
          <w:b/>
        </w:rPr>
        <w:t>二.政府采购政策落实</w:t>
      </w:r>
    </w:p>
    <w:p>
      <w:pPr>
        <w:pStyle w:val="null3"/>
        <w:outlineLvl w:val="3"/>
      </w:pPr>
      <w:r>
        <w:rPr>
          <w:sz w:val="24"/>
          <w:b/>
        </w:rPr>
        <w:t>1.节能、环保要求</w:t>
      </w:r>
    </w:p>
    <w:p>
      <w:pPr>
        <w:pStyle w:val="null3"/>
        <w:ind w:firstLine="480"/>
      </w:pPr>
      <w:r>
        <w:rPr/>
        <w:t xml:space="preserve"> 采购的产品属于品目清单范围的，将依据国家确定的认证机构出具的、处于有效期之内的节能产品、环境标志产品认证证书，对获得证书的产品实施政府优先采购或强制采购，具体按照本磋商文件相关要求执行。</w:t>
      </w:r>
    </w:p>
    <w:p>
      <w:pPr>
        <w:pStyle w:val="null3"/>
        <w:ind w:firstLine="480"/>
      </w:pPr>
      <w:r>
        <w:rPr/>
        <w:t>相关认证机构和获证产品信息以市场监管总局组织建立的节能产品、环境标志产品认证结果信息发布平台公布为准。</w:t>
      </w:r>
    </w:p>
    <w:p>
      <w:pPr>
        <w:pStyle w:val="null3"/>
        <w:outlineLvl w:val="3"/>
      </w:pPr>
      <w:r>
        <w:rPr>
          <w:sz w:val="24"/>
          <w:b/>
        </w:rPr>
        <w:t>2.对小型、微型企业、监狱企业或残疾人福利性单位给予价格扣除</w:t>
      </w:r>
    </w:p>
    <w:p>
      <w:pPr>
        <w:pStyle w:val="null3"/>
        <w:ind w:firstLine="480"/>
      </w:pPr>
      <w:r>
        <w:rPr/>
        <w:t>依照《政府采购促进中小企业发展管理办法》、《支持监狱企业发展有关问题的通知》和《财政部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pPr>
        <w:pStyle w:val="null3"/>
        <w:outlineLvl w:val="3"/>
      </w:pPr>
      <w:r>
        <w:rPr>
          <w:sz w:val="24"/>
          <w:b/>
        </w:rPr>
        <w:t>3.价格扣除相关要求</w:t>
      </w:r>
    </w:p>
    <w:p>
      <w:pPr>
        <w:pStyle w:val="null3"/>
      </w:pPr>
      <w:r>
        <w:rPr/>
        <w:t>采购包1（连平县2024年省市级典型村乡村 治理示范项目）：</w:t>
      </w:r>
    </w:p>
    <w:tbl>
      <w:tblPr>
        <w:tblW w:w="0" w:type="auto"/>
        <w:tblBorders>
          <w:top w:val="single"/>
          <w:left w:val="single"/>
          <w:bottom w:val="single"/>
          <w:right w:val="single"/>
          <w:insideH w:val="single"/>
          <w:insideV w:val="single"/>
        </w:tblBorders>
      </w:tblPr>
      <w:tblGrid>
        <w:gridCol w:w="581"/>
        <w:gridCol w:w="2160"/>
        <w:gridCol w:w="2160"/>
        <w:gridCol w:w="1246"/>
        <w:gridCol w:w="2160"/>
      </w:tblGrid>
      <w:tr>
        <w:tc>
          <w:tcPr>
            <w:tcW w:type="dxa" w:w="581"/>
          </w:tcPr>
          <w:p>
            <w:pPr>
              <w:pStyle w:val="null3"/>
            </w:pPr>
            <w:r>
              <w:rPr/>
              <w:t>序号</w:t>
            </w:r>
          </w:p>
        </w:tc>
        <w:tc>
          <w:tcPr>
            <w:tcW w:type="dxa" w:w="2160"/>
          </w:tcPr>
          <w:p>
            <w:pPr>
              <w:pStyle w:val="null3"/>
            </w:pPr>
            <w:r>
              <w:rPr/>
              <w:t>情形</w:t>
            </w:r>
          </w:p>
        </w:tc>
        <w:tc>
          <w:tcPr>
            <w:tcW w:type="dxa" w:w="2160"/>
          </w:tcPr>
          <w:p>
            <w:pPr>
              <w:pStyle w:val="null3"/>
            </w:pPr>
            <w:r>
              <w:rPr/>
              <w:t>适用对象</w:t>
            </w:r>
          </w:p>
        </w:tc>
        <w:tc>
          <w:tcPr>
            <w:tcW w:type="dxa" w:w="1246"/>
          </w:tcPr>
          <w:p>
            <w:pPr>
              <w:pStyle w:val="null3"/>
            </w:pPr>
            <w:r>
              <w:rPr/>
              <w:t>价格扣除比例</w:t>
            </w:r>
          </w:p>
        </w:tc>
        <w:tc>
          <w:tcPr>
            <w:tcW w:type="dxa" w:w="2160"/>
          </w:tcPr>
          <w:p>
            <w:pPr>
              <w:pStyle w:val="null3"/>
            </w:pPr>
            <w:r>
              <w:rPr/>
              <w:t>计算公式</w:t>
            </w:r>
          </w:p>
        </w:tc>
      </w:tr>
      <w:tr>
        <w:tc>
          <w:tcPr>
            <w:tcW w:type="dxa" w:w="8307"/>
            <w:gridSpan w:val="5"/>
          </w:tcPr>
          <w:p>
            <w:pPr>
              <w:pStyle w:val="null3"/>
              <w:jc w:val="left"/>
            </w:pPr>
            <w:r>
              <w:rPr/>
              <w:t>注：（1）上述评标价仅用于计算价格分，成交金额以实际投标价为准。 （2）组成联合体的大中型企业和其他自然人、法人或者其他组织、与小型、微型企业之间不得存在投资关系。</w:t>
            </w:r>
          </w:p>
        </w:tc>
      </w:tr>
    </w:tbl>
    <w:p>
      <w:pPr>
        <w:pStyle w:val="null3"/>
      </w:pPr>
      <w:r>
        <w:br/>
      </w:r>
    </w:p>
    <w:p>
      <w:pPr>
        <w:pStyle w:val="null3"/>
        <w:ind w:firstLine="480"/>
      </w:pPr>
      <w:r>
        <w:rPr/>
        <w:t>（1）所称小型和微型企业应当符合以下条件：</w:t>
      </w:r>
    </w:p>
    <w:p>
      <w:pPr>
        <w:pStyle w:val="null3"/>
        <w:ind w:firstLine="480"/>
      </w:pPr>
      <w:r>
        <w:rPr/>
        <w:t xml:space="preserve"> 在中华人民共和国境内依法设立，依据国务院批准的中小企业划分标准确定的小型企业和微型企业，但与大企业的负责人为同一人，或者与大企业存在直接控股、管理关系的除外。符合中小企业划分标准的个体工商户，在政府采购活动中视同中小企业。提供本企业制造的货物或者提供其他小型或微型企业制造的货物。</w:t>
      </w:r>
    </w:p>
    <w:p>
      <w:pPr>
        <w:pStyle w:val="null3"/>
        <w:ind w:firstLine="480"/>
      </w:pPr>
      <w:r>
        <w:rPr/>
        <w:t>符合中小企业划分标准的个体工商户，在政府采购活动中视同中小企业。</w:t>
      </w:r>
    </w:p>
    <w:p>
      <w:pPr>
        <w:pStyle w:val="null3"/>
        <w:ind w:firstLine="480"/>
      </w:pPr>
      <w:r>
        <w:rPr/>
        <w:t>提供本企业（属于小微企业）制造的货物或者提供其他小型或微型企业制造的货物/提供本企业（属于小微企业）承接的服务。</w:t>
      </w:r>
    </w:p>
    <w:p>
      <w:pPr>
        <w:pStyle w:val="null3"/>
        <w:ind w:firstLine="480"/>
      </w:pPr>
      <w:r>
        <w:rPr/>
        <w:t xml:space="preserve"> （2）符合中小企业扶持政策的供应商应填写《中小企业声明函》；监狱企业须供应商提供由监狱管理局、戒毒管理局（含新疆生产建设兵团）出具的属于监狱企业的证明文件；残疾人福利性单位应填写《残疾人福利性单位声明函》，否则不认定价格扣除。</w:t>
      </w:r>
    </w:p>
    <w:p>
      <w:pPr>
        <w:pStyle w:val="null3"/>
        <w:ind w:firstLine="480"/>
      </w:pPr>
      <w:r>
        <w:rPr/>
        <w:t>说明：供应商应当对其出具的《中小企业声明函》真实性负责，供应商出具的《中小企业声明函》内容不实的，属于提供虚假材料谋取成交。</w:t>
      </w:r>
    </w:p>
    <w:p>
      <w:pPr>
        <w:pStyle w:val="null3"/>
        <w:ind w:firstLine="480"/>
      </w:pPr>
      <w:r>
        <w:rPr/>
        <w:t xml:space="preserve"> （3）联合体各方均为小型、微型企业的，各方均应提供《中小企业声明函》；中小微企业作为联合体一方参与政府采购活动，且联合体协议书中约定，小型、微型企业的协议合同金额占到联合体协议合同总金额30%以上的，应附中小微企业的《中小企业声明函》。</w:t>
      </w:r>
    </w:p>
    <w:p>
      <w:pPr>
        <w:pStyle w:val="null3"/>
        <w:outlineLvl w:val="2"/>
      </w:pPr>
      <w:r>
        <w:rPr>
          <w:sz w:val="28"/>
          <w:b/>
        </w:rPr>
        <w:t>三、评审程序</w:t>
      </w:r>
    </w:p>
    <w:p>
      <w:pPr>
        <w:pStyle w:val="null3"/>
        <w:outlineLvl w:val="3"/>
      </w:pPr>
      <w:r>
        <w:rPr>
          <w:sz w:val="24"/>
          <w:b/>
        </w:rPr>
        <w:t>1.资格性审查和符合性审查</w:t>
      </w:r>
    </w:p>
    <w:p>
      <w:pPr>
        <w:pStyle w:val="null3"/>
        <w:ind w:firstLine="480"/>
      </w:pPr>
      <w:r>
        <w:rPr/>
        <w:t xml:space="preserve"> 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pPr>
        <w:pStyle w:val="null3"/>
        <w:ind w:firstLine="480"/>
      </w:pPr>
      <w:r>
        <w:rPr/>
        <w:t>磋商小组对各磋商供应商进行资格性和符合性审查过程中，对初步被认定为初审不合格或无效响应者应实行及时告知，由磋商小组组长或采购人代表将集体意见及时告知报价当事人。</w:t>
      </w:r>
    </w:p>
    <w:p>
      <w:pPr>
        <w:pStyle w:val="null3"/>
        <w:ind w:firstLine="480"/>
      </w:pPr>
      <w:r>
        <w:rPr/>
        <w:t>表一资格性审查表：</w:t>
      </w:r>
    </w:p>
    <w:p>
      <w:pPr>
        <w:pStyle w:val="null3"/>
      </w:pPr>
      <w:r>
        <w:rPr/>
        <w:t>采购包1（连平县2024年省市级典型村乡村 治理示范项目）：</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7416"/>
            <w:gridSpan w:val="2"/>
          </w:tcPr>
          <w:p>
            <w:pPr>
              <w:pStyle w:val="null3"/>
            </w:pPr>
            <w:r>
              <w:rPr/>
              <w:t xml:space="preserve"> 资格审查内容</w:t>
            </w:r>
          </w:p>
        </w:tc>
      </w:tr>
      <w:tr>
        <w:tc>
          <w:tcPr>
            <w:tcW w:type="dxa" w:w="890"/>
          </w:tcPr>
          <w:p>
            <w:pPr>
              <w:pStyle w:val="null3"/>
            </w:pPr>
            <w:r>
              <w:rPr/>
              <w:t>1</w:t>
            </w:r>
          </w:p>
        </w:tc>
        <w:tc>
          <w:tcPr>
            <w:tcW w:type="dxa" w:w="3178"/>
          </w:tcPr>
          <w:p>
            <w:pPr>
              <w:pStyle w:val="null3"/>
            </w:pPr>
            <w:r>
              <w:rPr/>
              <w:t>具有独立承担民事责任的能力</w:t>
            </w:r>
          </w:p>
        </w:tc>
        <w:tc>
          <w:tcPr>
            <w:tcW w:type="dxa" w:w="4238"/>
          </w:tcPr>
          <w:p>
            <w:pPr>
              <w:pStyle w:val="null3"/>
            </w:pPr>
            <w:r>
              <w:rPr/>
              <w:t>具有独立承担民事责任能力的在中华人民共和国境内注册的法人或其他组织或自然人：提供有效的营业执照或事业法人登记证或身份证等相关证明文件。</w:t>
            </w:r>
          </w:p>
        </w:tc>
      </w:tr>
      <w:tr>
        <w:tc>
          <w:tcPr>
            <w:tcW w:type="dxa" w:w="890"/>
          </w:tcPr>
          <w:p>
            <w:pPr>
              <w:pStyle w:val="null3"/>
            </w:pPr>
            <w:r>
              <w:rPr/>
              <w:t>2</w:t>
            </w:r>
          </w:p>
        </w:tc>
        <w:tc>
          <w:tcPr>
            <w:tcW w:type="dxa" w:w="3178"/>
          </w:tcPr>
          <w:p>
            <w:pPr>
              <w:pStyle w:val="null3"/>
            </w:pPr>
            <w:r>
              <w:rPr/>
              <w:t>有依法缴纳税收和社会保障资金的良好记录</w:t>
            </w:r>
          </w:p>
        </w:tc>
        <w:tc>
          <w:tcPr>
            <w:tcW w:type="dxa" w:w="4238"/>
          </w:tcPr>
          <w:p>
            <w:pPr>
              <w:pStyle w:val="null3"/>
            </w:pPr>
            <w:r>
              <w:rPr/>
              <w:t>有依法缴纳税收和社会保障资金的良好记录：提供资格条件承诺函。</w:t>
            </w:r>
          </w:p>
        </w:tc>
      </w:tr>
      <w:tr>
        <w:tc>
          <w:tcPr>
            <w:tcW w:type="dxa" w:w="890"/>
          </w:tcPr>
          <w:p>
            <w:pPr>
              <w:pStyle w:val="null3"/>
            </w:pPr>
            <w:r>
              <w:rPr/>
              <w:t>3</w:t>
            </w:r>
          </w:p>
        </w:tc>
        <w:tc>
          <w:tcPr>
            <w:tcW w:type="dxa" w:w="3178"/>
          </w:tcPr>
          <w:p>
            <w:pPr>
              <w:pStyle w:val="null3"/>
            </w:pPr>
            <w:r>
              <w:rPr/>
              <w:t>具有良好的商业信誉和健全的财务会计制度</w:t>
            </w:r>
          </w:p>
        </w:tc>
        <w:tc>
          <w:tcPr>
            <w:tcW w:type="dxa" w:w="4238"/>
          </w:tcPr>
          <w:p>
            <w:pPr>
              <w:pStyle w:val="null3"/>
            </w:pPr>
            <w:r>
              <w:rPr/>
              <w:t>具有良好的商业信誉和健全的财务会计制度：提供资格条件承诺函。</w:t>
            </w:r>
          </w:p>
        </w:tc>
      </w:tr>
      <w:tr>
        <w:tc>
          <w:tcPr>
            <w:tcW w:type="dxa" w:w="890"/>
          </w:tcPr>
          <w:p>
            <w:pPr>
              <w:pStyle w:val="null3"/>
            </w:pPr>
            <w:r>
              <w:rPr/>
              <w:t>4</w:t>
            </w:r>
          </w:p>
        </w:tc>
        <w:tc>
          <w:tcPr>
            <w:tcW w:type="dxa" w:w="3178"/>
          </w:tcPr>
          <w:p>
            <w:pPr>
              <w:pStyle w:val="null3"/>
            </w:pPr>
            <w:r>
              <w:rPr/>
              <w:t>履行合同所必需的设备和专业技术能力</w:t>
            </w:r>
          </w:p>
        </w:tc>
        <w:tc>
          <w:tcPr>
            <w:tcW w:type="dxa" w:w="4238"/>
          </w:tcPr>
          <w:p>
            <w:pPr>
              <w:pStyle w:val="null3"/>
            </w:pPr>
            <w:r>
              <w:rPr/>
              <w:t>履行合同所必需的设备和专业技术能力：提供资格条件承诺函。</w:t>
            </w:r>
          </w:p>
        </w:tc>
      </w:tr>
      <w:tr>
        <w:tc>
          <w:tcPr>
            <w:tcW w:type="dxa" w:w="890"/>
          </w:tcPr>
          <w:p>
            <w:pPr>
              <w:pStyle w:val="null3"/>
            </w:pPr>
            <w:r>
              <w:rPr/>
              <w:t>5</w:t>
            </w:r>
          </w:p>
        </w:tc>
        <w:tc>
          <w:tcPr>
            <w:tcW w:type="dxa" w:w="3178"/>
          </w:tcPr>
          <w:p>
            <w:pPr>
              <w:pStyle w:val="null3"/>
            </w:pPr>
            <w:r>
              <w:rPr/>
              <w:t>参加采购活动前3年内，在经营活动中没有重大违法记录</w:t>
            </w:r>
          </w:p>
        </w:tc>
        <w:tc>
          <w:tcPr>
            <w:tcW w:type="dxa" w:w="4238"/>
          </w:tcPr>
          <w:p>
            <w:pPr>
              <w:pStyle w:val="null3"/>
            </w:pPr>
            <w:r>
              <w:rPr/>
              <w:t>参加采购活动前3年内，在经营活动中没有重大违法记录：提供资格条件承诺函。【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c>
          <w:tcPr>
            <w:tcW w:type="dxa" w:w="890"/>
          </w:tcPr>
          <w:p>
            <w:pPr>
              <w:pStyle w:val="null3"/>
            </w:pPr>
            <w:r>
              <w:rPr/>
              <w:t>6</w:t>
            </w:r>
          </w:p>
        </w:tc>
        <w:tc>
          <w:tcPr>
            <w:tcW w:type="dxa" w:w="3178"/>
          </w:tcPr>
          <w:p>
            <w:pPr>
              <w:pStyle w:val="null3"/>
            </w:pPr>
            <w:r>
              <w:rPr/>
              <w:t>信用记录</w:t>
            </w:r>
          </w:p>
        </w:tc>
        <w:tc>
          <w:tcPr>
            <w:tcW w:type="dxa" w:w="4238"/>
          </w:tcPr>
          <w:p>
            <w:pPr>
              <w:pStyle w:val="null3"/>
            </w:pPr>
            <w:r>
              <w:rPr/>
              <w:t>(1)供应商在“中国执行信息公开网”（http://zxgk.court.gov.cn）未被列入“失信被执行人名单”；在“信用中国”网站（http://www.creditchina.gov.cn）未被列入“重大税收违法案件当事人”或“重大税收违法失信主体”记录名单；在中国政府采购网（http://www.ccgp.gov.cn）未被列入“政府采购严重违法失信行为记录名单”【提供资格条件承诺函】。</w:t>
            </w:r>
          </w:p>
        </w:tc>
      </w:tr>
      <w:tr>
        <w:tc>
          <w:tcPr>
            <w:tcW w:type="dxa" w:w="890"/>
          </w:tcPr>
          <w:p>
            <w:pPr>
              <w:pStyle w:val="null3"/>
            </w:pPr>
            <w:r>
              <w:rPr/>
              <w:t>7</w:t>
            </w:r>
          </w:p>
        </w:tc>
        <w:tc>
          <w:tcPr>
            <w:tcW w:type="dxa" w:w="3178"/>
          </w:tcPr>
          <w:p>
            <w:pPr>
              <w:pStyle w:val="null3"/>
            </w:pPr>
            <w:r>
              <w:rPr/>
              <w:t>供应商必须符合法律、行政法规规定的其他条件</w:t>
            </w:r>
          </w:p>
        </w:tc>
        <w:tc>
          <w:tcPr>
            <w:tcW w:type="dxa" w:w="4238"/>
          </w:tcPr>
          <w:p>
            <w:pPr>
              <w:pStyle w:val="null3"/>
            </w:pPr>
            <w:r>
              <w:rPr/>
              <w:t>（1）单位负责人为同一人或者存在直接控股、管理关系的不同供应商，不得参加同一合同项下的政府采购活动（提供声明函）； （2）为本项目提供整体设计、规范编制或者项目管理、监理、检测等服务的供应商，不得再参加本项目的采购活动（提供声明函）；</w:t>
            </w:r>
          </w:p>
        </w:tc>
      </w:tr>
      <w:tr>
        <w:tc>
          <w:tcPr>
            <w:tcW w:type="dxa" w:w="890"/>
          </w:tcPr>
          <w:p>
            <w:pPr>
              <w:pStyle w:val="null3"/>
            </w:pPr>
            <w:r>
              <w:rPr/>
              <w:t>8</w:t>
            </w:r>
          </w:p>
        </w:tc>
        <w:tc>
          <w:tcPr>
            <w:tcW w:type="dxa" w:w="3178"/>
          </w:tcPr>
          <w:p>
            <w:pPr>
              <w:pStyle w:val="null3"/>
            </w:pPr>
            <w:r>
              <w:rPr/>
              <w:t>本采购包专门面向中小企业采购</w:t>
            </w:r>
          </w:p>
        </w:tc>
        <w:tc>
          <w:tcPr>
            <w:tcW w:type="dxa" w:w="4238"/>
          </w:tcPr>
          <w:p>
            <w:pPr>
              <w:pStyle w:val="null3"/>
            </w:pPr>
            <w:r>
              <w:rPr/>
              <w:t>本项目预留部分采购项目预算专门面向中小企业采购，要求以合同分包形式预留份额给中小企业。对于预留份额，提供的服务由符合政策要求的中小企业承接。预留份额通过以下措施进行，供应商可选择以下其中一种方式参与： ①供应商不属于中小企业的，必须将本项目分包给一家或者多家具备实施能力的中小企业，中小企业承担的合同份额占合同金额的比例达到40%或以上，其中小微企业承担的合同份额占合同金额的比例达到28%或以上，接受分包合同的中小企业与分包企业之间不得存在直接控股、管理关系；【提供符合上述比例的分包意向协议书（可参考公告附件）、分包意向协议书上述比例全部服务的承接方的《中小企业声明函》或由省级以上监狱管理局、戒毒管理局(含新疆生产建设兵团)出具的分包意向协议书上述比例的承接方属于监狱企业的证明文件或分包意向协议书上述比例的承接方的《残疾人福利性单位声明函》】 ②供应商属于中小企业的，是否采取分包不作强制要求；【提供全部服务的供应商的《中小企业声明函》或由监狱管理局、戒毒管理局(含新疆生产建设兵团)出具的供应商属于监狱企业的证明文件或《残疾人福利性单位声明函》】。</w:t>
            </w:r>
          </w:p>
        </w:tc>
      </w:tr>
    </w:tbl>
    <w:p>
      <w:pPr>
        <w:pStyle w:val="null3"/>
        <w:ind w:firstLine="480"/>
      </w:pPr>
      <w:r>
        <w:rPr/>
        <w:t>表二符合性审查表：</w:t>
      </w:r>
    </w:p>
    <w:p>
      <w:pPr>
        <w:pStyle w:val="null3"/>
      </w:pPr>
      <w:r>
        <w:rPr/>
        <w:t>采购包1（连平县2024年省市级典型村乡村 治理示范项目）：</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3178"/>
          </w:tcPr>
          <w:p>
            <w:pPr>
              <w:pStyle w:val="null3"/>
            </w:pPr>
            <w:r>
              <w:rPr/>
              <w:t xml:space="preserve"> 评审点要求概况</w:t>
            </w:r>
          </w:p>
        </w:tc>
        <w:tc>
          <w:tcPr>
            <w:tcW w:type="dxa" w:w="4238"/>
          </w:tcPr>
          <w:p>
            <w:pPr>
              <w:pStyle w:val="null3"/>
            </w:pPr>
            <w:r>
              <w:rPr/>
              <w:t xml:space="preserve"> 评审点具体描述</w:t>
            </w:r>
          </w:p>
        </w:tc>
      </w:tr>
      <w:tr>
        <w:tc>
          <w:tcPr>
            <w:tcW w:type="dxa" w:w="890"/>
          </w:tcPr>
          <w:p>
            <w:pPr>
              <w:pStyle w:val="null3"/>
            </w:pPr>
            <w:r>
              <w:rPr/>
              <w:t>1</w:t>
            </w:r>
          </w:p>
        </w:tc>
        <w:tc>
          <w:tcPr>
            <w:tcW w:type="dxa" w:w="3178"/>
          </w:tcPr>
          <w:p>
            <w:pPr>
              <w:pStyle w:val="null3"/>
            </w:pPr>
            <w:r>
              <w:rPr/>
              <w:t>响应文件签字授权</w:t>
            </w:r>
          </w:p>
        </w:tc>
        <w:tc>
          <w:tcPr>
            <w:tcW w:type="dxa" w:w="4238"/>
          </w:tcPr>
          <w:p>
            <w:pPr>
              <w:pStyle w:val="null3"/>
            </w:pPr>
            <w:r>
              <w:rPr/>
              <w:t>响应文件签字人非法定代表人的须提供法定代表人的有效授权。</w:t>
            </w:r>
          </w:p>
        </w:tc>
      </w:tr>
      <w:tr>
        <w:tc>
          <w:tcPr>
            <w:tcW w:type="dxa" w:w="890"/>
          </w:tcPr>
          <w:p>
            <w:pPr>
              <w:pStyle w:val="null3"/>
            </w:pPr>
            <w:r>
              <w:rPr/>
              <w:t>2</w:t>
            </w:r>
          </w:p>
        </w:tc>
        <w:tc>
          <w:tcPr>
            <w:tcW w:type="dxa" w:w="3178"/>
          </w:tcPr>
          <w:p>
            <w:pPr>
              <w:pStyle w:val="null3"/>
            </w:pPr>
            <w:r>
              <w:rPr/>
              <w:t>响应有效期</w:t>
            </w:r>
          </w:p>
        </w:tc>
        <w:tc>
          <w:tcPr>
            <w:tcW w:type="dxa" w:w="4238"/>
          </w:tcPr>
          <w:p>
            <w:pPr>
              <w:pStyle w:val="null3"/>
            </w:pPr>
            <w:r>
              <w:rPr/>
              <w:t>响应有效期符合采购文件的要求。</w:t>
            </w:r>
          </w:p>
        </w:tc>
      </w:tr>
      <w:tr>
        <w:tc>
          <w:tcPr>
            <w:tcW w:type="dxa" w:w="890"/>
          </w:tcPr>
          <w:p>
            <w:pPr>
              <w:pStyle w:val="null3"/>
            </w:pPr>
            <w:r>
              <w:rPr/>
              <w:t>3</w:t>
            </w:r>
          </w:p>
        </w:tc>
        <w:tc>
          <w:tcPr>
            <w:tcW w:type="dxa" w:w="3178"/>
          </w:tcPr>
          <w:p>
            <w:pPr>
              <w:pStyle w:val="null3"/>
            </w:pPr>
            <w:r>
              <w:rPr/>
              <w:t>响应文件的签署及盖章</w:t>
            </w:r>
          </w:p>
        </w:tc>
        <w:tc>
          <w:tcPr>
            <w:tcW w:type="dxa" w:w="4238"/>
          </w:tcPr>
          <w:p>
            <w:pPr>
              <w:pStyle w:val="null3"/>
            </w:pPr>
            <w:r>
              <w:rPr/>
              <w:t>响应文件是符合采购文件的要求。</w:t>
            </w:r>
          </w:p>
        </w:tc>
      </w:tr>
      <w:tr>
        <w:tc>
          <w:tcPr>
            <w:tcW w:type="dxa" w:w="890"/>
          </w:tcPr>
          <w:p>
            <w:pPr>
              <w:pStyle w:val="null3"/>
            </w:pPr>
            <w:r>
              <w:rPr/>
              <w:t>4</w:t>
            </w:r>
          </w:p>
        </w:tc>
        <w:tc>
          <w:tcPr>
            <w:tcW w:type="dxa" w:w="3178"/>
          </w:tcPr>
          <w:p>
            <w:pPr>
              <w:pStyle w:val="null3"/>
            </w:pPr>
            <w:r>
              <w:rPr/>
              <w:t>响应情况</w:t>
            </w:r>
          </w:p>
        </w:tc>
        <w:tc>
          <w:tcPr>
            <w:tcW w:type="dxa" w:w="4238"/>
          </w:tcPr>
          <w:p>
            <w:pPr>
              <w:pStyle w:val="null3"/>
            </w:pPr>
            <w:r>
              <w:rPr/>
              <w:t>符合★号条款，商务和技术响应内容没有严重偏离采购需求。</w:t>
            </w:r>
          </w:p>
        </w:tc>
      </w:tr>
      <w:tr>
        <w:tc>
          <w:tcPr>
            <w:tcW w:type="dxa" w:w="890"/>
          </w:tcPr>
          <w:p>
            <w:pPr>
              <w:pStyle w:val="null3"/>
            </w:pPr>
            <w:r>
              <w:rPr/>
              <w:t>5</w:t>
            </w:r>
          </w:p>
        </w:tc>
        <w:tc>
          <w:tcPr>
            <w:tcW w:type="dxa" w:w="3178"/>
          </w:tcPr>
          <w:p>
            <w:pPr>
              <w:pStyle w:val="null3"/>
            </w:pPr>
            <w:r>
              <w:rPr/>
              <w:t>报价</w:t>
            </w:r>
          </w:p>
        </w:tc>
        <w:tc>
          <w:tcPr>
            <w:tcW w:type="dxa" w:w="4238"/>
          </w:tcPr>
          <w:p>
            <w:pPr>
              <w:pStyle w:val="null3"/>
            </w:pPr>
            <w:r>
              <w:rPr/>
              <w:t>（1）报价是固定不变价； （2）报价无明显不合理或低于合理成本价； （3）报价没有超出采购预算。</w:t>
            </w:r>
          </w:p>
        </w:tc>
      </w:tr>
    </w:tbl>
    <w:p>
      <w:pPr>
        <w:pStyle w:val="null3"/>
        <w:outlineLvl w:val="3"/>
      </w:pPr>
      <w:r>
        <w:rPr>
          <w:sz w:val="24"/>
          <w:b/>
        </w:rPr>
        <w:t>2.响应文件澄清</w:t>
      </w:r>
    </w:p>
    <w:p>
      <w:pPr>
        <w:pStyle w:val="null3"/>
        <w:ind w:firstLine="480"/>
      </w:pPr>
      <w:r>
        <w:rPr/>
        <w:t xml:space="preserve"> 2.1对于响应文件中含义不明确、同类问题表述不一致或者有明显文字和计算错误的内容，磋商小组应当在评审过程中发起在线澄清，要求供应商针对价格或内容做出必要的澄清、说明或补正。代理机构可根据开启环节记录的</w:t>
      </w:r>
      <w:r>
        <w:rPr>
          <w:b/>
        </w:rPr>
        <w:t>授权代表人联系方式</w:t>
      </w:r>
      <w:r>
        <w:rPr/>
        <w:t>发送短信提醒或电话告知。</w:t>
      </w:r>
    </w:p>
    <w:p>
      <w:pPr>
        <w:pStyle w:val="null3"/>
        <w:ind w:firstLine="480"/>
      </w:pPr>
      <w:r>
        <w:rPr/>
        <w:t>供应商需登录广东政府采购智慧云平台项目采购系统的等候大厅，在规定时间内完成澄清（响应），并加盖电子印章。</w:t>
      </w:r>
    </w:p>
    <w:p>
      <w:pPr>
        <w:pStyle w:val="null3"/>
        <w:ind w:firstLine="480"/>
      </w:pPr>
      <w:r>
        <w:rPr/>
        <w:t>若因供应商联系方式错误未接收短信、未接听电话或超时未进行澄清（响应）造成的不利后果由供应商自行承担。供应商的澄清、说明或者补正不得超出响应文件的范围或者改变响应文件的实质性内容。</w:t>
      </w:r>
    </w:p>
    <w:p>
      <w:pPr>
        <w:pStyle w:val="null3"/>
        <w:ind w:firstLine="480"/>
      </w:pPr>
      <w:r>
        <w:rPr/>
        <w:t>2.2磋商小组不接受供应商主动提出的澄清、说明或补正。</w:t>
      </w:r>
    </w:p>
    <w:p>
      <w:pPr>
        <w:pStyle w:val="null3"/>
        <w:ind w:firstLine="480"/>
      </w:pPr>
      <w:r>
        <w:rPr/>
        <w:t>2.3磋商小组对供应商提交的澄清、说明或补正有疑问的，可以要求供应商进一步澄清、说明或补正。</w:t>
      </w:r>
    </w:p>
    <w:p>
      <w:pPr>
        <w:pStyle w:val="null3"/>
        <w:outlineLvl w:val="3"/>
      </w:pPr>
      <w:r>
        <w:rPr>
          <w:sz w:val="24"/>
          <w:b/>
        </w:rPr>
        <w:t>3.磋商</w:t>
      </w:r>
    </w:p>
    <w:p>
      <w:pPr>
        <w:pStyle w:val="null3"/>
        <w:ind w:firstLine="480"/>
      </w:pPr>
      <w:r>
        <w:rPr/>
        <w:t>3.1磋商小组所有成员应当集中与单一供应商分别进行磋商，并给予所有参加磋商的供应商平等的磋商机会。</w:t>
      </w:r>
    </w:p>
    <w:p>
      <w:pPr>
        <w:pStyle w:val="null3"/>
        <w:ind w:firstLine="480"/>
      </w:pPr>
      <w:r>
        <w:rPr/>
        <w:t>3.2在磋商过程中，磋商小组可以根据磋商文件和磋商情况实质性变动采购需求中的技术、服务要求以及合同草案条款，但不得变动磋商文件中的其他内容。实质性变动的内容，须经采购人代表确认。</w:t>
      </w:r>
    </w:p>
    <w:p>
      <w:pPr>
        <w:pStyle w:val="null3"/>
        <w:ind w:firstLine="480"/>
      </w:pPr>
      <w:r>
        <w:rPr/>
        <w:t>3.3对磋商文件作出的实质性变动是磋商文件的有效组成部分，磋商小组应当及时、同时通知所有参加磋商的供应商。</w:t>
      </w:r>
    </w:p>
    <w:p>
      <w:pPr>
        <w:pStyle w:val="null3"/>
        <w:ind w:firstLine="480"/>
      </w:pPr>
      <w:r>
        <w:rPr/>
        <w:t xml:space="preserve"> 3.4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pPr>
        <w:pStyle w:val="null3"/>
        <w:outlineLvl w:val="3"/>
      </w:pPr>
      <w:r>
        <w:rPr>
          <w:sz w:val="24"/>
          <w:b/>
        </w:rPr>
        <w:t>4.最后报价</w:t>
      </w:r>
    </w:p>
    <w:p>
      <w:pPr>
        <w:pStyle w:val="null3"/>
        <w:ind w:firstLine="480"/>
      </w:pPr>
      <w:r>
        <w:rPr/>
        <w:t>4.1磋商结束后，磋商小组应当要求所有实质性响应的供应商在规定时间内提交最后报价。最后报价是供应商响应文件的有效组成部分。</w:t>
      </w:r>
    </w:p>
    <w:p>
      <w:pPr>
        <w:pStyle w:val="null3"/>
        <w:ind w:firstLine="480"/>
      </w:pPr>
      <w:r>
        <w:rPr/>
        <w:t>4.2已提交响应文件的供应商，在提交最后报价之前，可以根据磋商情况退出磋商。</w:t>
      </w:r>
    </w:p>
    <w:p>
      <w:pPr>
        <w:pStyle w:val="null3"/>
        <w:ind w:firstLine="480"/>
      </w:pPr>
      <w:r>
        <w:rPr/>
        <w:t>4.3除法规规定的特殊性情形外，提交最后报价的供应商不得少于3家。</w:t>
      </w:r>
    </w:p>
    <w:p>
      <w:pPr>
        <w:pStyle w:val="null3"/>
        <w:outlineLvl w:val="3"/>
      </w:pPr>
      <w:r>
        <w:rPr>
          <w:sz w:val="24"/>
          <w:b/>
        </w:rPr>
        <w:t>5.详细评审</w:t>
      </w:r>
    </w:p>
    <w:p>
      <w:pPr>
        <w:pStyle w:val="null3"/>
      </w:pPr>
      <w:r>
        <w:rPr/>
        <w:t>采购包1(连平县2024年省市级典型村乡村 治理示范项目):</w:t>
      </w:r>
    </w:p>
    <w:tbl>
      <w:tblPr>
        <w:tblW w:w="0" w:type="auto"/>
        <w:tblBorders>
          <w:top w:val="single"/>
          <w:left w:val="single"/>
          <w:bottom w:val="single"/>
          <w:right w:val="single"/>
          <w:insideH w:val="single"/>
          <w:insideV w:val="single"/>
        </w:tblBorders>
      </w:tblPr>
      <w:tblGrid>
        <w:gridCol w:w="461"/>
        <w:gridCol w:w="461"/>
        <w:gridCol w:w="2307"/>
        <w:gridCol w:w="5076"/>
      </w:tblGrid>
      <w:tr>
        <w:tc>
          <w:tcPr>
            <w:tcW w:type="dxa" w:w="922"/>
            <w:gridSpan w:val="2"/>
          </w:tcPr>
          <w:p>
            <w:pPr>
              <w:pStyle w:val="null3"/>
              <w:jc w:val="center"/>
            </w:pPr>
            <w:r>
              <w:rPr/>
              <w:t>评审因素</w:t>
            </w:r>
          </w:p>
        </w:tc>
        <w:tc>
          <w:tcPr>
            <w:tcW w:type="dxa" w:w="7383"/>
            <w:gridSpan w:val="2"/>
          </w:tcPr>
          <w:p>
            <w:pPr>
              <w:pStyle w:val="null3"/>
              <w:jc w:val="center"/>
            </w:pPr>
            <w:r>
              <w:rPr/>
              <w:t>评审标准</w:t>
            </w:r>
          </w:p>
        </w:tc>
      </w:tr>
      <w:tr>
        <w:tc>
          <w:tcPr>
            <w:tcW w:type="dxa" w:w="922"/>
            <w:gridSpan w:val="2"/>
          </w:tcPr>
          <w:p>
            <w:pPr>
              <w:pStyle w:val="null3"/>
              <w:jc w:val="center"/>
            </w:pPr>
            <w:r>
              <w:rPr/>
              <w:t>分值构成</w:t>
            </w:r>
          </w:p>
        </w:tc>
        <w:tc>
          <w:tcPr>
            <w:tcW w:type="dxa" w:w="7383"/>
            <w:gridSpan w:val="2"/>
          </w:tcPr>
          <w:p>
            <w:pPr>
              <w:pStyle w:val="null3"/>
            </w:pPr>
            <w:r>
              <w:rPr/>
              <w:t>商务部分35.0分</w:t>
            </w:r>
          </w:p>
          <w:p>
            <w:pPr>
              <w:pStyle w:val="null3"/>
            </w:pPr>
            <w:r>
              <w:rPr/>
              <w:t>技术部分50.0分</w:t>
            </w:r>
          </w:p>
          <w:p>
            <w:pPr>
              <w:pStyle w:val="null3"/>
            </w:pPr>
            <w:r>
              <w:rPr/>
              <w:t>报价得分15.0分</w:t>
            </w:r>
          </w:p>
        </w:tc>
      </w:tr>
      <w:tr>
        <w:tc>
          <w:tcPr>
            <w:tcW w:type="dxa" w:w="922"/>
            <w:gridSpan w:val="2"/>
            <w:vMerge w:val="restart"/>
          </w:tcPr>
          <w:p>
            <w:pPr>
              <w:pStyle w:val="null3"/>
              <w:jc w:val="center"/>
            </w:pPr>
            <w:r>
              <w:rPr/>
              <w:t>技术部分</w:t>
            </w:r>
          </w:p>
        </w:tc>
        <w:tc>
          <w:tcPr>
            <w:tcW w:type="dxa" w:w="2307"/>
          </w:tcPr>
          <w:p>
            <w:pPr>
              <w:pStyle w:val="null3"/>
              <w:jc w:val="left"/>
            </w:pPr>
            <w:r>
              <w:rPr/>
              <w:t>对项目需求的理解 (18.0分)</w:t>
            </w:r>
            <w:r>
              <w:rPr/>
              <w:t>，（等次分值选择：</w:t>
            </w:r>
            <w:r>
              <w:rPr/>
              <w:t>0.0;</w:t>
            </w:r>
            <w:r>
              <w:rPr/>
              <w:t>3.0;</w:t>
            </w:r>
            <w:r>
              <w:rPr/>
              <w:t>8.0;</w:t>
            </w:r>
            <w:r>
              <w:rPr/>
              <w:t>13.0;</w:t>
            </w:r>
            <w:r>
              <w:rPr/>
              <w:t>18.0;</w:t>
            </w:r>
            <w:r>
              <w:rPr/>
              <w:t>）</w:t>
            </w:r>
          </w:p>
        </w:tc>
        <w:tc>
          <w:tcPr>
            <w:tcW w:type="dxa" w:w="5076"/>
          </w:tcPr>
          <w:p>
            <w:pPr>
              <w:pStyle w:val="null3"/>
              <w:jc w:val="left"/>
            </w:pPr>
            <w:r>
              <w:rPr/>
              <w:t>根据各供应商针对本项目需求的理解进行评审： （1）供应商的策划方案完整合理、逻辑紧密、针对性强，对项目需求理解深刻到位、实施内容全面，具有可操作性强的为优，得18分； （2）供应商的策划方案比较合理、可操作性及针对性强，对项目需求理解有逻辑、基本理解的为良，得13分； （3）供应商的策划方案基本满足要求，但可操作性不强，对项目需求理解逻辑性不足，不利于执行的为一般，得8分； （4）供应商的策划方案不够详细，合理性、可行性较差，对项目需求理解不足，执行为差得3分； （5）不提供不得分。</w:t>
            </w:r>
          </w:p>
        </w:tc>
      </w:tr>
      <w:tr>
        <w:tc>
          <w:tcPr>
            <w:tcW w:type="dxa" w:w="922"/>
            <w:gridSpan w:val="2"/>
            <w:vMerge/>
          </w:tcPr>
          <w:p/>
        </w:tc>
        <w:tc>
          <w:tcPr>
            <w:tcW w:type="dxa" w:w="2307"/>
          </w:tcPr>
          <w:p>
            <w:pPr>
              <w:pStyle w:val="null3"/>
              <w:jc w:val="left"/>
            </w:pPr>
            <w:r>
              <w:rPr/>
              <w:t>售后服务方案 (18.0分)</w:t>
            </w:r>
            <w:r>
              <w:rPr/>
              <w:t>，（等次分值选择：</w:t>
            </w:r>
            <w:r>
              <w:rPr/>
              <w:t>0.0;</w:t>
            </w:r>
            <w:r>
              <w:rPr/>
              <w:t>3.0;</w:t>
            </w:r>
            <w:r>
              <w:rPr/>
              <w:t>8.0;</w:t>
            </w:r>
            <w:r>
              <w:rPr/>
              <w:t>13.0;</w:t>
            </w:r>
            <w:r>
              <w:rPr/>
              <w:t>18.0;</w:t>
            </w:r>
            <w:r>
              <w:rPr/>
              <w:t>）</w:t>
            </w:r>
          </w:p>
        </w:tc>
        <w:tc>
          <w:tcPr>
            <w:tcW w:type="dxa" w:w="5076"/>
          </w:tcPr>
          <w:p>
            <w:pPr>
              <w:pStyle w:val="null3"/>
              <w:jc w:val="left"/>
            </w:pPr>
            <w:r>
              <w:rPr/>
              <w:t>根据各供应商提供的售后服务方案进行评审： （1）项目服务机构的设置、售后方案合理、对项目执行期间可能遇到的突发情况有完善的应对和响应预案或措施，服务承诺非常完善的为优，得18分； （2）项目服务机构的设置、售后方案较合理、对项目执行期间可能遇到的突发情况有较完善的应对和响应预案或措施一般，服务承诺完善的为良，得13分； （3）项目服务机构的设置、售后方案基本合理、对项目执行期间可能遇到突发情况缺少应对和响应措施较为单一，服务承诺较差的为一般，得8分； （4）项目服务机构的设置、售后方案不够详细、可行性差，服务承诺不合理为差，得3分； （5）不提供不得分。</w:t>
            </w:r>
          </w:p>
        </w:tc>
      </w:tr>
      <w:tr>
        <w:tc>
          <w:tcPr>
            <w:tcW w:type="dxa" w:w="922"/>
            <w:gridSpan w:val="2"/>
            <w:vMerge/>
          </w:tcPr>
          <w:p/>
        </w:tc>
        <w:tc>
          <w:tcPr>
            <w:tcW w:type="dxa" w:w="2307"/>
          </w:tcPr>
          <w:p>
            <w:pPr>
              <w:pStyle w:val="null3"/>
              <w:jc w:val="left"/>
            </w:pPr>
            <w:r>
              <w:rPr/>
              <w:t>技术参数响应情况 (14.0分)</w:t>
            </w:r>
          </w:p>
        </w:tc>
        <w:tc>
          <w:tcPr>
            <w:tcW w:type="dxa" w:w="5076"/>
          </w:tcPr>
          <w:p>
            <w:pPr>
              <w:pStyle w:val="null3"/>
              <w:jc w:val="left"/>
            </w:pPr>
            <w:r>
              <w:rPr/>
              <w:t>据投标人对技术要求的响应程度进行评审，带“▲”号指标每满足1项得1分，最高得14分。 注：带“▲”号指标技术参数的响应，须提供技术参数要求的相应证明材料，无则视为不响应。</w:t>
            </w:r>
          </w:p>
        </w:tc>
      </w:tr>
      <w:tr>
        <w:tc>
          <w:tcPr>
            <w:tcW w:type="dxa" w:w="922"/>
            <w:gridSpan w:val="2"/>
            <w:vMerge w:val="restart"/>
          </w:tcPr>
          <w:p>
            <w:pPr>
              <w:pStyle w:val="null3"/>
              <w:jc w:val="center"/>
            </w:pPr>
            <w:r>
              <w:rPr/>
              <w:t>商务部分</w:t>
            </w:r>
          </w:p>
        </w:tc>
        <w:tc>
          <w:tcPr>
            <w:tcW w:type="dxa" w:w="2307"/>
          </w:tcPr>
          <w:p>
            <w:pPr>
              <w:pStyle w:val="null3"/>
              <w:jc w:val="left"/>
            </w:pPr>
            <w:r>
              <w:rPr/>
              <w:t>服务团队构架配置 (25.0分)</w:t>
            </w:r>
          </w:p>
        </w:tc>
        <w:tc>
          <w:tcPr>
            <w:tcW w:type="dxa" w:w="5076"/>
          </w:tcPr>
          <w:p>
            <w:pPr>
              <w:pStyle w:val="null3"/>
              <w:jc w:val="left"/>
            </w:pPr>
            <w:r>
              <w:rPr/>
              <w:t>供应商拟派的项目管理机构其他人员： 具有中级或以上工程师职称证书的，每提供1个得5分，本小项最高得25分； 注：须提供相关人员资格证书及近半年来任意1个月（不含开标当月）在投标单位的社保缴纳记录证明文件复印件，不提供不得分；同一人员不重复计分。</w:t>
            </w:r>
          </w:p>
        </w:tc>
      </w:tr>
      <w:tr>
        <w:tc>
          <w:tcPr>
            <w:tcW w:type="dxa" w:w="922"/>
            <w:gridSpan w:val="2"/>
            <w:vMerge/>
          </w:tcPr>
          <w:p/>
        </w:tc>
        <w:tc>
          <w:tcPr>
            <w:tcW w:type="dxa" w:w="2307"/>
          </w:tcPr>
          <w:p>
            <w:pPr>
              <w:pStyle w:val="null3"/>
              <w:jc w:val="left"/>
            </w:pPr>
            <w:r>
              <w:rPr/>
              <w:t>认证体系 (10.0分)</w:t>
            </w:r>
          </w:p>
        </w:tc>
        <w:tc>
          <w:tcPr>
            <w:tcW w:type="dxa" w:w="5076"/>
          </w:tcPr>
          <w:p>
            <w:pPr>
              <w:pStyle w:val="null3"/>
              <w:jc w:val="left"/>
            </w:pPr>
            <w:r>
              <w:rPr/>
              <w:t>供应商具有有效期内的： （1）质量管理体系认证证书-ISO9001； （2）环境管理体系认证证书-ISO14001； 每提供一个得5分，最高得10分。 注：须提供上述相应证书复印件，未提供不得分。</w:t>
            </w:r>
          </w:p>
        </w:tc>
      </w:tr>
      <w:tr>
        <w:tc>
          <w:tcPr>
            <w:tcW w:type="dxa" w:w="922"/>
            <w:gridSpan w:val="2"/>
          </w:tcPr>
          <w:p>
            <w:pPr>
              <w:pStyle w:val="null3"/>
              <w:jc w:val="center"/>
            </w:pPr>
            <w:r>
              <w:rPr/>
              <w:t>投标报价</w:t>
            </w:r>
          </w:p>
        </w:tc>
        <w:tc>
          <w:tcPr>
            <w:tcW w:type="dxa" w:w="2307"/>
          </w:tcPr>
          <w:p>
            <w:pPr>
              <w:pStyle w:val="null3"/>
              <w:jc w:val="left"/>
            </w:pPr>
            <w:r>
              <w:rPr/>
              <w:t>投标报价得分 (15.0分)</w:t>
            </w:r>
          </w:p>
        </w:tc>
        <w:tc>
          <w:tcPr>
            <w:tcW w:type="dxa" w:w="5076"/>
          </w:tcPr>
          <w:p>
            <w:pPr>
              <w:pStyle w:val="null3"/>
              <w:jc w:val="left"/>
            </w:pPr>
            <w:r>
              <w:rPr/>
              <w:t>投标报价得分＝（评标基准价/投标报价）×价格分值【注：满足招标文件要求且投标价格最低的投标报价为评标基准价。】最低报价不是中标的唯一依据。因落实政府采购政策进行价格调整的，以调整后的价格计算评标基准价和投标报价。</w:t>
            </w:r>
          </w:p>
        </w:tc>
      </w:tr>
    </w:tbl>
    <w:p>
      <w:pPr>
        <w:pStyle w:val="null3"/>
        <w:outlineLvl w:val="3"/>
      </w:pPr>
      <w:r>
        <w:rPr>
          <w:sz w:val="24"/>
          <w:b/>
        </w:rPr>
        <w:t>6.汇总、排序</w:t>
      </w:r>
    </w:p>
    <w:p>
      <w:pPr>
        <w:pStyle w:val="null3"/>
      </w:pPr>
      <w:r>
        <w:rPr/>
        <w:t>采购包1：</w:t>
      </w:r>
    </w:p>
    <w:p>
      <w:pPr>
        <w:pStyle w:val="null3"/>
      </w:pPr>
      <w:r>
        <w:rPr/>
        <w:t>评审结果按评审后总得分由高到低顺序排列。评审得分相同的，按最终报价由低到高顺序排列。得分且最终报价相同的，由谈判小组采取随机抽取的方式确定。排名第一的谈判供应商为第一成交候选人，排名第二的谈判供应商为第二成交候选人（提供相同品牌产品（非单一产品采购，以核心产品为准。多个核心产品的，有一种产品品牌相同，即视为提供相同品牌产品），评审后得分最高的同品牌谈判供应商获得成交候选人推荐资格；评审得分相同的，由采购人或者采购人委托谈判小组采取随机抽取方式确定，其他同品牌谈判供应商不作为成交候选人）。</w:t>
      </w:r>
    </w:p>
    <w:p>
      <w:pPr>
        <w:pStyle w:val="null3"/>
        <w:outlineLvl w:val="3"/>
      </w:pPr>
      <w:r>
        <w:rPr>
          <w:sz w:val="24"/>
          <w:b/>
        </w:rPr>
        <w:t>7.其他无效响应的情形：</w:t>
      </w:r>
    </w:p>
    <w:p>
      <w:pPr>
        <w:pStyle w:val="null3"/>
        <w:ind w:firstLine="480"/>
      </w:pPr>
      <w:r>
        <w:rPr/>
        <w:t>（1）评审期间，供应商没有按磋商小组的要求提交法定代表人或其委托代理人签字的澄清、说明、补正或改变了响应文件的实质性内容的。</w:t>
      </w:r>
    </w:p>
    <w:p>
      <w:pPr>
        <w:pStyle w:val="null3"/>
        <w:ind w:firstLine="480"/>
      </w:pPr>
      <w:r>
        <w:rPr/>
        <w:t>（2）响应文件提供虚假材料的。</w:t>
      </w:r>
    </w:p>
    <w:p>
      <w:pPr>
        <w:pStyle w:val="null3"/>
        <w:ind w:firstLine="480"/>
      </w:pPr>
      <w:r>
        <w:rPr/>
        <w:t>（3）供应商以他人名义响应、串通响应、以行贿手段谋取成交或者以其他弄虚作假方式响应的。</w:t>
      </w:r>
    </w:p>
    <w:p>
      <w:pPr>
        <w:pStyle w:val="null3"/>
        <w:ind w:firstLine="480"/>
      </w:pPr>
      <w:r>
        <w:rPr/>
        <w:t>（4）供应商对采购人、采购代理机构、磋商小组及其工作人员施加影响，有碍招标公平、公正的。</w:t>
      </w:r>
    </w:p>
    <w:p>
      <w:pPr>
        <w:pStyle w:val="null3"/>
        <w:ind w:firstLine="480"/>
      </w:pPr>
      <w:r>
        <w:rPr/>
        <w:t>（5）响应文件含有采购人不能接受的附加条件的。</w:t>
      </w:r>
    </w:p>
    <w:p>
      <w:pPr>
        <w:pStyle w:val="null3"/>
        <w:ind w:firstLine="480"/>
      </w:pPr>
      <w:r>
        <w:rPr/>
        <w:t>（6）法律、法规和磋商文件规定的其他无效情形。</w:t>
      </w:r>
    </w:p>
    <w:p>
      <w:pPr>
        <w:pStyle w:val="null3"/>
      </w:pPr>
      <w:r>
        <w:rPr/>
        <w:t xml:space="preserve">  </w:t>
      </w:r>
    </w:p>
    <w:p>
      <w:pPr>
        <w:pStyle w:val="null3"/>
        <w:jc w:val="center"/>
        <w:outlineLvl w:val="1"/>
      </w:pPr>
      <w:r>
        <w:rPr>
          <w:sz w:val="36"/>
          <w:b/>
        </w:rPr>
        <w:t>第五章 合同文本</w:t>
      </w:r>
    </w:p>
    <w:p>
      <w:pPr>
        <w:pStyle w:val="null3"/>
      </w:pPr>
      <w:r>
        <w:rPr>
          <w:sz w:val="32"/>
        </w:rPr>
        <w:t>合同格式</w:t>
      </w:r>
    </w:p>
    <w:p>
      <w:pPr>
        <w:pStyle w:val="null3"/>
        <w:jc w:val="center"/>
      </w:pPr>
      <w:r>
        <w:rPr>
          <w:b/>
        </w:rPr>
        <w:t xml:space="preserve"> </w:t>
      </w:r>
    </w:p>
    <w:p>
      <w:pPr>
        <w:pStyle w:val="null3"/>
        <w:jc w:val="center"/>
      </w:pPr>
      <w:r>
        <w:rPr>
          <w:sz w:val="32"/>
          <w:b/>
        </w:rPr>
        <w:t>广东省政府采购</w:t>
      </w:r>
    </w:p>
    <w:p>
      <w:pPr>
        <w:pStyle w:val="null3"/>
        <w:jc w:val="center"/>
      </w:pPr>
      <w:r>
        <w:rPr/>
        <w:t xml:space="preserve"> </w:t>
      </w:r>
    </w:p>
    <w:p>
      <w:pPr>
        <w:pStyle w:val="null3"/>
        <w:jc w:val="center"/>
      </w:pPr>
      <w:r>
        <w:rPr>
          <w:sz w:val="32"/>
          <w:b/>
        </w:rPr>
        <w:t>合　同　书</w:t>
      </w:r>
    </w:p>
    <w:p>
      <w:pPr>
        <w:pStyle w:val="null3"/>
        <w:jc w:val="center"/>
      </w:pPr>
      <w:r>
        <w:br/>
      </w:r>
      <w:r>
        <w:br/>
      </w:r>
      <w:r>
        <w:br/>
      </w:r>
      <w:r>
        <w:rPr/>
        <w:t xml:space="preserve">   </w:t>
      </w:r>
    </w:p>
    <w:p>
      <w:pPr>
        <w:pStyle w:val="null3"/>
        <w:jc w:val="both"/>
      </w:pPr>
      <w:r>
        <w:rPr>
          <w:sz w:val="28"/>
        </w:rPr>
        <w:t>采购计划编号：</w:t>
      </w:r>
      <w:r>
        <w:rPr>
          <w:u w:val="single"/>
        </w:rPr>
        <w:t xml:space="preserve">                          </w:t>
      </w:r>
    </w:p>
    <w:p>
      <w:pPr>
        <w:pStyle w:val="null3"/>
        <w:jc w:val="both"/>
      </w:pPr>
      <w:r>
        <w:rPr/>
        <w:t xml:space="preserve"> </w:t>
      </w:r>
    </w:p>
    <w:p>
      <w:pPr>
        <w:pStyle w:val="null3"/>
        <w:jc w:val="both"/>
      </w:pPr>
      <w:r>
        <w:rPr>
          <w:sz w:val="28"/>
        </w:rPr>
        <w:t>项目编号：</w:t>
      </w:r>
      <w:r>
        <w:rPr>
          <w:u w:val="single"/>
        </w:rPr>
        <w:t xml:space="preserve">                              </w:t>
      </w:r>
    </w:p>
    <w:p>
      <w:pPr>
        <w:pStyle w:val="null3"/>
        <w:jc w:val="both"/>
      </w:pPr>
      <w:r>
        <w:rPr/>
        <w:t xml:space="preserve"> </w:t>
      </w:r>
    </w:p>
    <w:p>
      <w:pPr>
        <w:pStyle w:val="null3"/>
        <w:jc w:val="both"/>
      </w:pPr>
      <w:r>
        <w:rPr>
          <w:sz w:val="28"/>
        </w:rPr>
        <w:t>项目名称：</w:t>
      </w:r>
      <w:r>
        <w:rPr>
          <w:u w:val="single"/>
        </w:rPr>
        <w:t xml:space="preserve">                             </w:t>
      </w:r>
    </w:p>
    <w:p>
      <w:pPr>
        <w:pStyle w:val="null3"/>
        <w:jc w:val="both"/>
      </w:pPr>
      <w:r>
        <w:rPr/>
        <w:t xml:space="preserve"> </w:t>
      </w:r>
    </w:p>
    <w:p>
      <w:pPr>
        <w:pStyle w:val="null3"/>
        <w:jc w:val="both"/>
      </w:pPr>
      <w:r>
        <w:rPr/>
        <w:t xml:space="preserve"> </w:t>
      </w:r>
    </w:p>
    <w:p>
      <w:pPr>
        <w:pStyle w:val="null3"/>
        <w:jc w:val="both"/>
      </w:pPr>
      <w:r>
        <w:rPr/>
        <w:t xml:space="preserve"> </w:t>
      </w:r>
    </w:p>
    <w:p>
      <w:pPr>
        <w:pStyle w:val="null3"/>
        <w:jc w:val="both"/>
      </w:pPr>
      <w:r>
        <w:rPr/>
        <w:t xml:space="preserve"> </w:t>
      </w:r>
    </w:p>
    <w:p>
      <w:pPr>
        <w:pStyle w:val="null3"/>
        <w:jc w:val="both"/>
      </w:pPr>
      <w:r>
        <w:rPr/>
        <w:t xml:space="preserve"> </w:t>
      </w:r>
    </w:p>
    <w:p>
      <w:pPr>
        <w:pStyle w:val="null3"/>
        <w:jc w:val="both"/>
      </w:pPr>
      <w:r>
        <w:rPr/>
        <w:t xml:space="preserve"> </w:t>
      </w:r>
    </w:p>
    <w:p>
      <w:pPr>
        <w:pStyle w:val="null3"/>
        <w:jc w:val="both"/>
      </w:pPr>
      <w:r>
        <w:rPr/>
        <w:t xml:space="preserve"> </w:t>
      </w:r>
      <w:r>
        <w:rPr>
          <w:sz w:val="28"/>
          <w:b/>
        </w:rPr>
        <w:t>甲方：</w:t>
      </w:r>
      <w:r>
        <w:rPr>
          <w:u w:val="single"/>
        </w:rPr>
        <w:t xml:space="preserve"> </w:t>
      </w:r>
      <w:r>
        <w:rPr>
          <w:u w:val="single"/>
        </w:rPr>
        <w:t xml:space="preserve">          </w:t>
      </w:r>
    </w:p>
    <w:p>
      <w:pPr>
        <w:pStyle w:val="null3"/>
        <w:jc w:val="both"/>
      </w:pPr>
      <w:r>
        <w:rPr>
          <w:sz w:val="28"/>
        </w:rPr>
        <w:t>电话：</w:t>
      </w:r>
      <w:r>
        <w:rPr>
          <w:u w:val="single"/>
        </w:rPr>
        <w:t xml:space="preserve"> </w:t>
      </w:r>
      <w:r>
        <w:rPr>
          <w:u w:val="single"/>
        </w:rPr>
        <w:t xml:space="preserve">          </w:t>
      </w:r>
      <w:r>
        <w:rPr>
          <w:sz w:val="28"/>
        </w:rPr>
        <w:t>传真：</w:t>
      </w:r>
      <w:r>
        <w:rPr>
          <w:u w:val="single"/>
        </w:rPr>
        <w:t xml:space="preserve"> </w:t>
      </w:r>
      <w:r>
        <w:rPr>
          <w:u w:val="single"/>
        </w:rPr>
        <w:t xml:space="preserve">         </w:t>
      </w:r>
      <w:r>
        <w:rPr>
          <w:sz w:val="28"/>
        </w:rPr>
        <w:t>地址：</w:t>
      </w:r>
      <w:r>
        <w:rPr>
          <w:u w:val="single"/>
        </w:rPr>
        <w:t xml:space="preserve">  </w:t>
      </w:r>
      <w:r>
        <w:rPr>
          <w:u w:val="single"/>
        </w:rPr>
        <w:t xml:space="preserve">        </w:t>
      </w:r>
    </w:p>
    <w:p>
      <w:pPr>
        <w:pStyle w:val="null3"/>
        <w:jc w:val="both"/>
      </w:pPr>
      <w:r>
        <w:rPr>
          <w:sz w:val="28"/>
          <w:b/>
        </w:rPr>
        <w:t>乙方：</w:t>
      </w:r>
      <w:r>
        <w:rPr>
          <w:u w:val="single"/>
        </w:rPr>
        <w:t xml:space="preserve"> </w:t>
      </w:r>
      <w:r>
        <w:rPr>
          <w:u w:val="single"/>
        </w:rPr>
        <w:t xml:space="preserve">          </w:t>
      </w:r>
    </w:p>
    <w:p>
      <w:pPr>
        <w:pStyle w:val="null3"/>
        <w:jc w:val="both"/>
      </w:pPr>
      <w:r>
        <w:rPr>
          <w:sz w:val="28"/>
        </w:rPr>
        <w:t>电话：</w:t>
      </w:r>
      <w:r>
        <w:rPr>
          <w:u w:val="single"/>
        </w:rPr>
        <w:t xml:space="preserve">  </w:t>
      </w:r>
      <w:r>
        <w:rPr>
          <w:u w:val="single"/>
        </w:rPr>
        <w:t xml:space="preserve">         </w:t>
      </w:r>
      <w:r>
        <w:rPr>
          <w:sz w:val="28"/>
        </w:rPr>
        <w:t>传真：</w:t>
      </w:r>
      <w:r>
        <w:rPr>
          <w:u w:val="single"/>
        </w:rPr>
        <w:t xml:space="preserve">  </w:t>
      </w:r>
      <w:r>
        <w:rPr>
          <w:u w:val="single"/>
        </w:rPr>
        <w:t xml:space="preserve">        </w:t>
      </w:r>
      <w:r>
        <w:rPr>
          <w:sz w:val="28"/>
        </w:rPr>
        <w:t>地址：</w:t>
      </w:r>
      <w:r>
        <w:rPr>
          <w:u w:val="single"/>
        </w:rPr>
        <w:t xml:space="preserve">  </w:t>
      </w:r>
      <w:r>
        <w:rPr>
          <w:u w:val="single"/>
        </w:rPr>
        <w:t xml:space="preserve">       </w:t>
      </w:r>
    </w:p>
    <w:p>
      <w:pPr>
        <w:pStyle w:val="null3"/>
        <w:jc w:val="both"/>
      </w:pPr>
      <w:r>
        <w:rPr/>
        <w:t xml:space="preserve"> </w:t>
      </w:r>
    </w:p>
    <w:p>
      <w:pPr>
        <w:pStyle w:val="null3"/>
        <w:jc w:val="both"/>
      </w:pPr>
      <w:r>
        <w:rPr>
          <w:sz w:val="28"/>
        </w:rPr>
        <w:t xml:space="preserve">  </w:t>
      </w:r>
      <w:r>
        <w:rPr>
          <w:sz w:val="28"/>
        </w:rPr>
        <w:t>根据</w:t>
      </w:r>
      <w:r>
        <w:rPr>
          <w:sz w:val="28"/>
          <w:u w:val="single"/>
        </w:rPr>
        <w:t xml:space="preserve">         </w:t>
      </w:r>
      <w:r>
        <w:rPr>
          <w:sz w:val="28"/>
          <w:u w:val="single"/>
        </w:rPr>
        <w:t>项目</w:t>
      </w:r>
      <w:r>
        <w:rPr>
          <w:sz w:val="28"/>
        </w:rPr>
        <w:t>的采购结果，按照《中华人民共和国政府采购法》，《中华人民共和国民法典</w:t>
      </w:r>
      <w:r>
        <w:rPr>
          <w:sz w:val="28"/>
        </w:rPr>
        <w:t>(</w:t>
      </w:r>
      <w:r>
        <w:rPr>
          <w:sz w:val="28"/>
        </w:rPr>
        <w:t>合同编</w:t>
      </w:r>
      <w:r>
        <w:rPr>
          <w:sz w:val="28"/>
        </w:rPr>
        <w:t>)</w:t>
      </w:r>
      <w:r>
        <w:rPr>
          <w:sz w:val="28"/>
        </w:rPr>
        <w:t>》的规定，经双方协商，本着平等互利和诚实信用的原则，一致同意遵守本合同如下。</w:t>
      </w:r>
    </w:p>
    <w:p>
      <w:pPr>
        <w:pStyle w:val="null3"/>
        <w:jc w:val="both"/>
      </w:pPr>
      <w:r>
        <w:rPr>
          <w:sz w:val="28"/>
          <w:b/>
        </w:rPr>
        <w:t>一、合同金额</w:t>
      </w:r>
    </w:p>
    <w:p>
      <w:pPr>
        <w:pStyle w:val="null3"/>
        <w:jc w:val="both"/>
      </w:pPr>
      <w:r>
        <w:rPr>
          <w:sz w:val="28"/>
        </w:rPr>
        <w:t>　　合同金额为（大写）：</w:t>
      </w:r>
      <w:r>
        <w:rPr>
          <w:sz w:val="28"/>
        </w:rPr>
        <w:t>_____________</w:t>
      </w:r>
      <w:r>
        <w:rPr>
          <w:sz w:val="28"/>
        </w:rPr>
        <w:t>元（￥</w:t>
      </w:r>
      <w:r>
        <w:rPr>
          <w:sz w:val="28"/>
        </w:rPr>
        <w:t>_________</w:t>
      </w:r>
      <w:r>
        <w:rPr>
          <w:sz w:val="28"/>
        </w:rPr>
        <w:t>元）人民币。</w:t>
      </w:r>
    </w:p>
    <w:p>
      <w:pPr>
        <w:pStyle w:val="null3"/>
        <w:jc w:val="both"/>
      </w:pPr>
      <w:r>
        <w:rPr>
          <w:sz w:val="28"/>
          <w:b/>
        </w:rPr>
        <w:t>二、服务范围</w:t>
      </w:r>
    </w:p>
    <w:p>
      <w:pPr>
        <w:pStyle w:val="null3"/>
        <w:jc w:val="both"/>
      </w:pPr>
      <w:r>
        <w:rPr>
          <w:sz w:val="28"/>
        </w:rPr>
        <w:t>　　甲方聘请乙方提供以下服务：</w:t>
      </w:r>
    </w:p>
    <w:p>
      <w:pPr>
        <w:pStyle w:val="null3"/>
        <w:jc w:val="both"/>
      </w:pPr>
      <w:r>
        <w:rPr>
          <w:sz w:val="28"/>
        </w:rPr>
        <w:t>1</w:t>
      </w:r>
      <w:r>
        <w:rPr>
          <w:sz w:val="28"/>
        </w:rPr>
        <w:t>．……</w:t>
      </w:r>
    </w:p>
    <w:p>
      <w:pPr>
        <w:pStyle w:val="null3"/>
        <w:jc w:val="both"/>
      </w:pPr>
      <w:r>
        <w:rPr>
          <w:sz w:val="28"/>
        </w:rPr>
        <w:t>2</w:t>
      </w:r>
      <w:r>
        <w:rPr>
          <w:sz w:val="28"/>
        </w:rPr>
        <w:t>．……</w:t>
      </w:r>
    </w:p>
    <w:p>
      <w:pPr>
        <w:pStyle w:val="null3"/>
        <w:jc w:val="both"/>
      </w:pPr>
      <w:r>
        <w:rPr>
          <w:sz w:val="28"/>
        </w:rPr>
        <w:t>……</w:t>
      </w:r>
    </w:p>
    <w:p>
      <w:pPr>
        <w:pStyle w:val="null3"/>
        <w:jc w:val="both"/>
      </w:pPr>
      <w:r>
        <w:rPr>
          <w:sz w:val="28"/>
          <w:b/>
        </w:rPr>
        <w:t>三、甲方乙方的权利和义务</w:t>
      </w:r>
    </w:p>
    <w:p>
      <w:pPr>
        <w:pStyle w:val="null3"/>
        <w:jc w:val="both"/>
      </w:pPr>
      <w:r>
        <w:rPr>
          <w:sz w:val="28"/>
        </w:rPr>
        <w:t>1.</w:t>
      </w:r>
      <w:r>
        <w:rPr>
          <w:sz w:val="28"/>
        </w:rPr>
        <w:t>甲方的权利和义务</w:t>
      </w:r>
    </w:p>
    <w:p>
      <w:pPr>
        <w:pStyle w:val="null3"/>
        <w:jc w:val="both"/>
      </w:pPr>
      <w:r>
        <w:rPr>
          <w:sz w:val="28"/>
        </w:rPr>
        <w:t>2.</w:t>
      </w:r>
      <w:r>
        <w:rPr>
          <w:sz w:val="28"/>
        </w:rPr>
        <w:t>乙方的权利和义务</w:t>
      </w:r>
    </w:p>
    <w:p>
      <w:pPr>
        <w:pStyle w:val="null3"/>
        <w:jc w:val="both"/>
      </w:pPr>
      <w:r>
        <w:rPr>
          <w:sz w:val="28"/>
          <w:b/>
        </w:rPr>
        <w:t>四、服务期间（项目完成期限）</w:t>
      </w:r>
    </w:p>
    <w:p>
      <w:pPr>
        <w:pStyle w:val="null3"/>
        <w:jc w:val="both"/>
      </w:pPr>
      <w:r>
        <w:rPr>
          <w:sz w:val="28"/>
        </w:rPr>
        <w:t>1.</w:t>
      </w:r>
      <w:r>
        <w:rPr>
          <w:sz w:val="28"/>
        </w:rPr>
        <w:t>委托服务期间自</w:t>
      </w:r>
      <w:r>
        <w:rPr>
          <w:sz w:val="28"/>
        </w:rPr>
        <w:t>______</w:t>
      </w:r>
      <w:r>
        <w:rPr>
          <w:sz w:val="28"/>
        </w:rPr>
        <w:t>年</w:t>
      </w:r>
      <w:r>
        <w:rPr>
          <w:sz w:val="28"/>
        </w:rPr>
        <w:t>______</w:t>
      </w:r>
      <w:r>
        <w:rPr>
          <w:sz w:val="28"/>
        </w:rPr>
        <w:t>月至</w:t>
      </w:r>
      <w:r>
        <w:rPr>
          <w:sz w:val="28"/>
        </w:rPr>
        <w:t>______</w:t>
      </w:r>
      <w:r>
        <w:rPr>
          <w:sz w:val="28"/>
        </w:rPr>
        <w:t>年</w:t>
      </w:r>
      <w:r>
        <w:rPr>
          <w:sz w:val="28"/>
        </w:rPr>
        <w:t>______</w:t>
      </w:r>
      <w:r>
        <w:rPr>
          <w:sz w:val="28"/>
        </w:rPr>
        <w:t>月止。</w:t>
      </w:r>
    </w:p>
    <w:p>
      <w:pPr>
        <w:pStyle w:val="null3"/>
        <w:jc w:val="both"/>
      </w:pPr>
      <w:r>
        <w:rPr>
          <w:sz w:val="28"/>
          <w:b/>
        </w:rPr>
        <w:t>五、付款方式</w:t>
      </w:r>
    </w:p>
    <w:p>
      <w:pPr>
        <w:pStyle w:val="null3"/>
        <w:jc w:val="both"/>
      </w:pPr>
      <w:r>
        <w:rPr>
          <w:sz w:val="28"/>
        </w:rPr>
        <w:t>1</w:t>
      </w:r>
      <w:r>
        <w:rPr>
          <w:sz w:val="28"/>
        </w:rPr>
        <w:t>期：支付比例</w:t>
      </w:r>
      <w:r>
        <w:rPr>
          <w:sz w:val="28"/>
        </w:rPr>
        <w:t>40%,</w:t>
      </w:r>
      <w:r>
        <w:rPr>
          <w:sz w:val="28"/>
        </w:rPr>
        <w:t>合同签订生效后</w:t>
      </w:r>
      <w:r>
        <w:rPr>
          <w:sz w:val="28"/>
        </w:rPr>
        <w:t>5</w:t>
      </w:r>
      <w:r>
        <w:rPr>
          <w:sz w:val="28"/>
        </w:rPr>
        <w:t>个工作日内，采购人向成交供应商预支付合同总价的</w:t>
      </w:r>
      <w:r>
        <w:rPr>
          <w:sz w:val="28"/>
        </w:rPr>
        <w:t>40%</w:t>
      </w:r>
    </w:p>
    <w:p>
      <w:pPr>
        <w:pStyle w:val="null3"/>
        <w:jc w:val="both"/>
      </w:pPr>
      <w:r>
        <w:rPr>
          <w:sz w:val="28"/>
        </w:rPr>
        <w:t>2</w:t>
      </w:r>
      <w:r>
        <w:rPr>
          <w:sz w:val="28"/>
        </w:rPr>
        <w:t>期：支付比例</w:t>
      </w:r>
      <w:r>
        <w:rPr>
          <w:sz w:val="28"/>
        </w:rPr>
        <w:t>40%,</w:t>
      </w:r>
      <w:r>
        <w:rPr>
          <w:sz w:val="28"/>
        </w:rPr>
        <w:t>根据双方确认的施工进度，申请对应进度款，进度款累计不超过合同总金额的</w:t>
      </w:r>
      <w:r>
        <w:rPr>
          <w:sz w:val="28"/>
        </w:rPr>
        <w:t>80%</w:t>
      </w:r>
    </w:p>
    <w:p>
      <w:pPr>
        <w:pStyle w:val="null3"/>
        <w:jc w:val="both"/>
      </w:pPr>
      <w:r>
        <w:rPr>
          <w:sz w:val="28"/>
        </w:rPr>
        <w:t>3</w:t>
      </w:r>
      <w:r>
        <w:rPr>
          <w:sz w:val="28"/>
        </w:rPr>
        <w:t>期：支付比例</w:t>
      </w:r>
      <w:r>
        <w:rPr>
          <w:sz w:val="28"/>
        </w:rPr>
        <w:t>20%,</w:t>
      </w:r>
      <w:r>
        <w:rPr>
          <w:sz w:val="28"/>
        </w:rPr>
        <w:t>项目完成终验后</w:t>
      </w:r>
      <w:r>
        <w:rPr>
          <w:sz w:val="28"/>
        </w:rPr>
        <w:t>10</w:t>
      </w:r>
      <w:r>
        <w:rPr>
          <w:sz w:val="28"/>
        </w:rPr>
        <w:t>个工作日内支付合同总金额的</w:t>
      </w:r>
      <w:r>
        <w:rPr>
          <w:sz w:val="28"/>
        </w:rPr>
        <w:t>20%</w:t>
      </w:r>
      <w:r>
        <w:rPr>
          <w:sz w:val="28"/>
        </w:rPr>
        <w:t>作为项目验收款； 因采购人使用财政资金的，采购人在前款规定的付款时间为向政府采购支付部门提出办理财政支付申请手续的时间（不含政府财政支付部门审核的时间），在规定时间内提出支付申请手续后即视为采购人已经按期支付。 中标人凭以下有效文件与采购人结算： ①合同； ②中标通知书； ③验收报告； ④中标人开具的正式发票。</w:t>
      </w:r>
    </w:p>
    <w:p>
      <w:pPr>
        <w:pStyle w:val="null3"/>
        <w:jc w:val="both"/>
      </w:pPr>
      <w:r>
        <w:rPr>
          <w:sz w:val="28"/>
        </w:rPr>
        <w:t>如项目发生合同融资，采购人应当将合同款项支付到合同约定收款账户。</w:t>
      </w:r>
    </w:p>
    <w:p>
      <w:pPr>
        <w:pStyle w:val="null3"/>
        <w:jc w:val="both"/>
      </w:pPr>
      <w:r>
        <w:rPr>
          <w:sz w:val="28"/>
          <w:b/>
        </w:rPr>
        <w:t>六、知识产权归属</w:t>
      </w:r>
    </w:p>
    <w:p>
      <w:pPr>
        <w:pStyle w:val="null3"/>
        <w:ind w:firstLine="540"/>
        <w:jc w:val="both"/>
      </w:pPr>
      <w:r>
        <w:rPr>
          <w:sz w:val="28"/>
        </w:rPr>
        <w:t>所产生所有的文档、数据、图表、视频等资料，版权归甲方所有，并做好项目相关保密措施。未经许可，乙方不可将项目信息外泄，也不可向第三方提供或用于其它项目。</w:t>
      </w:r>
    </w:p>
    <w:p>
      <w:pPr>
        <w:pStyle w:val="null3"/>
        <w:jc w:val="both"/>
      </w:pPr>
      <w:r>
        <w:rPr>
          <w:sz w:val="28"/>
          <w:b/>
        </w:rPr>
        <w:t>七、违约责任与赔偿损失</w:t>
      </w:r>
    </w:p>
    <w:p>
      <w:pPr>
        <w:pStyle w:val="null3"/>
        <w:jc w:val="both"/>
      </w:pPr>
      <w:r>
        <w:rPr>
          <w:sz w:val="28"/>
        </w:rPr>
        <w:t>1.</w:t>
      </w:r>
      <w:r>
        <w:rPr>
          <w:sz w:val="28"/>
        </w:rPr>
        <w:t>乙方交付的技术服务不符合磋商文件、或合同规定的，甲方有权拒收，并且乙方须向甲方支付本项目合同总价</w:t>
      </w:r>
      <w:r>
        <w:rPr>
          <w:sz w:val="28"/>
        </w:rPr>
        <w:t>5</w:t>
      </w:r>
      <w:r>
        <w:rPr>
          <w:sz w:val="28"/>
        </w:rPr>
        <w:t>‰的违约金。</w:t>
      </w:r>
    </w:p>
    <w:p>
      <w:pPr>
        <w:pStyle w:val="null3"/>
        <w:jc w:val="both"/>
      </w:pPr>
      <w:r>
        <w:rPr>
          <w:sz w:val="28"/>
        </w:rPr>
        <w:t>2.</w:t>
      </w:r>
      <w:r>
        <w:rPr>
          <w:sz w:val="28"/>
        </w:rPr>
        <w:t>乙方未能按本合同规定的交货时间交付技术服务成果的，从逾期之日起每日按本合同总价</w:t>
      </w:r>
      <w:r>
        <w:rPr>
          <w:sz w:val="28"/>
        </w:rPr>
        <w:t>3</w:t>
      </w:r>
      <w:r>
        <w:rPr>
          <w:sz w:val="28"/>
        </w:rPr>
        <w:t>‰的数额向甲方支付违约金；逾期半个月以上的，甲方有权单方终止合同，由此造成的甲方经济损失由乙方承担。</w:t>
      </w:r>
    </w:p>
    <w:p>
      <w:pPr>
        <w:pStyle w:val="null3"/>
        <w:jc w:val="both"/>
      </w:pPr>
      <w:r>
        <w:rPr>
          <w:sz w:val="28"/>
        </w:rPr>
        <w:t>3.</w:t>
      </w:r>
      <w:r>
        <w:rPr>
          <w:sz w:val="28"/>
        </w:rPr>
        <w:t>其它违约责任按《中华人民共和国民法典》处理。</w:t>
      </w:r>
    </w:p>
    <w:p>
      <w:pPr>
        <w:pStyle w:val="null3"/>
        <w:jc w:val="both"/>
      </w:pPr>
      <w:r>
        <w:rPr>
          <w:sz w:val="28"/>
          <w:b/>
        </w:rPr>
        <w:t>八、争议的解决</w:t>
      </w:r>
    </w:p>
    <w:p>
      <w:pPr>
        <w:pStyle w:val="null3"/>
        <w:ind w:firstLine="400"/>
        <w:jc w:val="both"/>
      </w:pPr>
      <w:r>
        <w:rPr>
          <w:sz w:val="28"/>
        </w:rPr>
        <w:t>合同执行过程中发生任何争议，可友好协商解决，若协商不成或不愿协商的，任何一方可向合同履行地有管辖权的人民法院提起诉讼。</w:t>
      </w:r>
      <w:r>
        <w:rPr>
          <w:sz w:val="28"/>
        </w:rPr>
        <w:t xml:space="preserve">     </w:t>
      </w:r>
    </w:p>
    <w:p>
      <w:pPr>
        <w:pStyle w:val="null3"/>
        <w:jc w:val="both"/>
      </w:pPr>
      <w:r>
        <w:rPr>
          <w:sz w:val="28"/>
          <w:b/>
        </w:rPr>
        <w:t>九、不可抗力</w:t>
      </w:r>
    </w:p>
    <w:p>
      <w:pPr>
        <w:pStyle w:val="null3"/>
        <w:jc w:val="both"/>
      </w:pPr>
      <w:r>
        <w:rPr>
          <w:sz w:val="28"/>
        </w:rPr>
        <w:t>　　任何一方由于不可抗力原因不能履行合同时，应在不可抗力事件结束后</w:t>
      </w:r>
      <w:r>
        <w:rPr>
          <w:sz w:val="28"/>
        </w:rPr>
        <w:t>1</w:t>
      </w:r>
      <w:r>
        <w:rPr>
          <w:sz w:val="28"/>
        </w:rPr>
        <w:t>日内向对方通报，以减轻可能给对方造成的损失，在取得有关机构的不可抗力证明或双方谅解确认后，允许延期履行或修订合同，并根据情况可部分或全部免于承担违约责任。</w:t>
      </w:r>
    </w:p>
    <w:p>
      <w:pPr>
        <w:pStyle w:val="null3"/>
        <w:jc w:val="both"/>
      </w:pPr>
      <w:r>
        <w:rPr>
          <w:sz w:val="28"/>
          <w:b/>
        </w:rPr>
        <w:t>十、税费</w:t>
      </w:r>
    </w:p>
    <w:p>
      <w:pPr>
        <w:pStyle w:val="null3"/>
        <w:jc w:val="both"/>
      </w:pPr>
      <w:r>
        <w:rPr>
          <w:sz w:val="28"/>
        </w:rPr>
        <w:t>　　在中国境内、外发生的与本合同执行有关的一切税费均由乙方负担。</w:t>
      </w:r>
    </w:p>
    <w:p>
      <w:pPr>
        <w:pStyle w:val="null3"/>
        <w:jc w:val="both"/>
      </w:pPr>
      <w:r>
        <w:rPr>
          <w:sz w:val="28"/>
          <w:b/>
        </w:rPr>
        <w:t>十一、其它</w:t>
      </w:r>
    </w:p>
    <w:p>
      <w:pPr>
        <w:pStyle w:val="null3"/>
        <w:jc w:val="both"/>
      </w:pPr>
      <w:r>
        <w:rPr>
          <w:sz w:val="28"/>
        </w:rPr>
        <w:t>1.</w:t>
      </w:r>
      <w:r>
        <w:rPr>
          <w:sz w:val="28"/>
        </w:rPr>
        <w:t>本项目政府采购合同所有附件、磋商文件、响应文件、中标（成交）通知书均为合同的有效组成部分，与本合同具有同等法律效力。</w:t>
      </w:r>
    </w:p>
    <w:p>
      <w:pPr>
        <w:pStyle w:val="null3"/>
        <w:jc w:val="both"/>
      </w:pPr>
      <w:r>
        <w:rPr>
          <w:sz w:val="28"/>
        </w:rPr>
        <w:t>2.</w:t>
      </w:r>
      <w:r>
        <w:rPr>
          <w:sz w:val="28"/>
        </w:rPr>
        <w:t>在执行本合同的过程中，所有经双方签署确认的文件（包括会议纪要、补充协议、往来信函）即成为本合同的有效组成部分。</w:t>
      </w:r>
    </w:p>
    <w:p>
      <w:pPr>
        <w:pStyle w:val="null3"/>
        <w:jc w:val="both"/>
      </w:pPr>
      <w:r>
        <w:rPr>
          <w:sz w:val="28"/>
        </w:rPr>
        <w:t>3.</w:t>
      </w:r>
      <w:r>
        <w:rPr>
          <w:sz w:val="28"/>
        </w:rPr>
        <w:t>如一方地址、电话、传真号码有变更，应在变更当日内书面通知对方，否则，应承担相应责任。</w:t>
      </w:r>
    </w:p>
    <w:p>
      <w:pPr>
        <w:pStyle w:val="null3"/>
        <w:jc w:val="both"/>
      </w:pPr>
      <w:r>
        <w:rPr>
          <w:sz w:val="28"/>
        </w:rPr>
        <w:t>4.</w:t>
      </w:r>
      <w:r>
        <w:rPr>
          <w:sz w:val="28"/>
        </w:rPr>
        <w:t>除甲方事先书面同意外，乙方不得部分或全部转让其应履行的合同项下的义务。</w:t>
      </w:r>
    </w:p>
    <w:p>
      <w:pPr>
        <w:pStyle w:val="null3"/>
        <w:jc w:val="both"/>
      </w:pPr>
      <w:r>
        <w:rPr>
          <w:sz w:val="28"/>
          <w:b/>
        </w:rPr>
        <w:t>十二、合同生效</w:t>
      </w:r>
    </w:p>
    <w:p>
      <w:pPr>
        <w:pStyle w:val="null3"/>
        <w:jc w:val="both"/>
      </w:pPr>
      <w:r>
        <w:rPr>
          <w:sz w:val="28"/>
        </w:rPr>
        <w:t>1.</w:t>
      </w:r>
      <w:r>
        <w:rPr>
          <w:sz w:val="28"/>
        </w:rPr>
        <w:t>本合同在甲乙双方法人代表或其授权代表签字盖章后生效。</w:t>
      </w:r>
    </w:p>
    <w:p>
      <w:pPr>
        <w:pStyle w:val="null3"/>
        <w:jc w:val="both"/>
      </w:pPr>
      <w:r>
        <w:rPr>
          <w:sz w:val="28"/>
        </w:rPr>
        <w:t>2.</w:t>
      </w:r>
      <w:r>
        <w:rPr>
          <w:sz w:val="28"/>
        </w:rPr>
        <w:t>合同一式</w:t>
      </w:r>
      <w:r>
        <w:rPr>
          <w:u w:val="single"/>
        </w:rPr>
        <w:t xml:space="preserve">   </w:t>
      </w:r>
      <w:r>
        <w:rPr>
          <w:sz w:val="28"/>
        </w:rPr>
        <w:t xml:space="preserve"> </w:t>
      </w:r>
      <w:r>
        <w:rPr>
          <w:sz w:val="28"/>
        </w:rPr>
        <w:t>份。</w:t>
      </w:r>
    </w:p>
    <w:p>
      <w:pPr>
        <w:pStyle w:val="null3"/>
        <w:jc w:val="both"/>
      </w:pPr>
      <w:r>
        <w:rPr/>
        <w:t xml:space="preserve"> </w:t>
      </w:r>
    </w:p>
    <w:p>
      <w:pPr>
        <w:pStyle w:val="null3"/>
        <w:jc w:val="both"/>
      </w:pPr>
      <w:r>
        <w:rPr>
          <w:sz w:val="28"/>
          <w:b/>
        </w:rPr>
        <w:t>甲方（盖章）：</w:t>
      </w:r>
      <w:r>
        <w:rPr>
          <w:sz w:val="28"/>
          <w:b/>
        </w:rPr>
        <w:t xml:space="preserve">                  </w:t>
      </w:r>
      <w:r>
        <w:rPr>
          <w:sz w:val="28"/>
          <w:b/>
        </w:rPr>
        <w:t>乙方（盖章）：</w:t>
      </w:r>
    </w:p>
    <w:p>
      <w:pPr>
        <w:pStyle w:val="null3"/>
        <w:jc w:val="both"/>
      </w:pPr>
      <w:r>
        <w:rPr>
          <w:sz w:val="28"/>
          <w:b/>
        </w:rPr>
        <w:t>代表：</w:t>
      </w:r>
      <w:r>
        <w:rPr>
          <w:sz w:val="28"/>
          <w:b/>
        </w:rPr>
        <w:t xml:space="preserve">                          </w:t>
      </w:r>
      <w:r>
        <w:rPr>
          <w:sz w:val="28"/>
          <w:b/>
        </w:rPr>
        <w:t>代表：</w:t>
      </w:r>
    </w:p>
    <w:p>
      <w:pPr>
        <w:pStyle w:val="null3"/>
        <w:jc w:val="both"/>
      </w:pPr>
      <w:r>
        <w:rPr>
          <w:sz w:val="28"/>
        </w:rPr>
        <w:t>签订地点：</w:t>
      </w:r>
    </w:p>
    <w:p>
      <w:pPr>
        <w:pStyle w:val="null3"/>
        <w:jc w:val="both"/>
      </w:pPr>
      <w:r>
        <w:rPr>
          <w:sz w:val="28"/>
        </w:rPr>
        <w:t>签订日期：　　　年　　月　　日</w:t>
      </w:r>
      <w:r>
        <w:rPr/>
        <w:t xml:space="preserve"> </w:t>
      </w:r>
      <w:r>
        <w:rPr>
          <w:sz w:val="28"/>
        </w:rPr>
        <w:t>签订日期：　　　年　　月　　日</w:t>
      </w:r>
    </w:p>
    <w:p>
      <w:pPr>
        <w:pStyle w:val="null3"/>
        <w:jc w:val="both"/>
      </w:pPr>
      <w:r>
        <w:rPr>
          <w:sz w:val="28"/>
        </w:rPr>
        <w:t>开户名称：</w:t>
      </w:r>
    </w:p>
    <w:p>
      <w:pPr>
        <w:pStyle w:val="null3"/>
        <w:jc w:val="both"/>
      </w:pPr>
      <w:r>
        <w:rPr>
          <w:sz w:val="28"/>
        </w:rPr>
        <w:t>银行帐号：</w:t>
      </w:r>
    </w:p>
    <w:p>
      <w:pPr>
        <w:pStyle w:val="null3"/>
        <w:jc w:val="both"/>
      </w:pPr>
      <w:r>
        <w:rPr>
          <w:sz w:val="28"/>
        </w:rPr>
        <w:t>开户行：</w:t>
      </w:r>
    </w:p>
    <w:p>
      <w:pPr>
        <w:pStyle w:val="null3"/>
      </w:pPr>
      <w:r>
        <w:rPr/>
        <w:t xml:space="preserve">  </w:t>
      </w:r>
    </w:p>
    <w:p>
      <w:pPr>
        <w:pStyle w:val="null3"/>
        <w:jc w:val="center"/>
        <w:outlineLvl w:val="1"/>
      </w:pPr>
      <w:r>
        <w:rPr>
          <w:sz w:val="36"/>
          <w:b/>
        </w:rPr>
        <w:t>第六章 响应文件格式与要求</w:t>
      </w:r>
    </w:p>
    <w:p>
      <w:pPr>
        <w:pStyle w:val="null3"/>
        <w:ind w:firstLine="480"/>
      </w:pPr>
      <w:r>
        <w:rPr/>
        <w:t>供应商应提交证明其有资格参加磋商和成交后有能力履行合同的相关文件，并作为其响应文件的一部分，所有文件必须真实可靠、不得伪造，否则将按相关规定予以处罚。</w:t>
      </w:r>
    </w:p>
    <w:p>
      <w:pPr>
        <w:pStyle w:val="null3"/>
        <w:ind w:firstLine="480"/>
      </w:pPr>
      <w:r>
        <w:rPr/>
        <w:t>1.法人或者其他组织的营业执照等证明文件，自然人的身份证明：</w:t>
      </w:r>
    </w:p>
    <w:p>
      <w:pPr>
        <w:pStyle w:val="null3"/>
        <w:ind w:firstLine="480"/>
      </w:pPr>
      <w:r>
        <w:rPr/>
        <w:t xml:space="preserve"> 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供应商是企业（包括合伙企业），要提供在工商部门注册的有效“企业法人营业执照”或“营业执照”；如供应商是事业单位，要提供有效的“事业单位法人证书”；供应商是非企业专业服务机构的，如律师事务所，会计师事务所要提供执业许可证等证明文件；如供应商是个体工商户，要提供有效的“个体工商户营业执照”；如供应商是自然人，要提供有效的自然人身份证明。</w:t>
      </w:r>
    </w:p>
    <w:p>
      <w:pPr>
        <w:pStyle w:val="null3"/>
        <w:ind w:firstLine="480"/>
      </w:pPr>
      <w:r>
        <w:rPr/>
        <w:t xml:space="preserve"> 这里所指“其他组织”不包括法人的分支机构，由于法人分支机构不能独立承担民事责任，不能以分支机构的身份参加政府采购，只能以法人身份参加。“但由于银行、保险、石油石化、电力、电信等行业具有其特殊性，如果能够提供其法人给予的相应授权证明材料，可以参加政府采购活动”。</w:t>
      </w:r>
    </w:p>
    <w:p>
      <w:pPr>
        <w:pStyle w:val="null3"/>
        <w:ind w:firstLine="480"/>
      </w:pPr>
      <w:r>
        <w:rPr/>
        <w:t>2.财务状况报告，依法缴纳税收和社会保障资金的相关材料（详见资格性审查表要求）</w:t>
      </w:r>
    </w:p>
    <w:p>
      <w:pPr>
        <w:pStyle w:val="null3"/>
        <w:ind w:firstLine="480"/>
      </w:pPr>
      <w:r>
        <w:rPr/>
        <w:t>3.具有履行合同所必需的设备和专业技术能力的声明。</w:t>
      </w:r>
    </w:p>
    <w:p>
      <w:pPr>
        <w:pStyle w:val="null3"/>
        <w:ind w:firstLine="480"/>
      </w:pPr>
      <w:r>
        <w:rPr/>
        <w:t>4.供应商参加政府采购前三年内在经营活动中没有重大违法记录声明函。</w:t>
      </w:r>
    </w:p>
    <w:p>
      <w:pPr>
        <w:pStyle w:val="null3"/>
        <w:ind w:firstLine="480"/>
      </w:pPr>
      <w:r>
        <w:rPr/>
        <w:t>5.信用记录查询</w:t>
      </w:r>
    </w:p>
    <w:p>
      <w:pPr>
        <w:pStyle w:val="null3"/>
        <w:ind w:firstLine="480"/>
      </w:pPr>
      <w:r>
        <w:rPr/>
        <w:t>（1）查询渠道：通过“信用中国”网站(www.creditchina.gov.cn)和“中国政府采购网”（www.ccgp.gov.cn）进行查询；</w:t>
      </w:r>
    </w:p>
    <w:p>
      <w:pPr>
        <w:pStyle w:val="null3"/>
        <w:ind w:firstLine="480"/>
      </w:pPr>
      <w:r>
        <w:rPr/>
        <w:t>（2）查询截止时点：提交响应文件截止日当天；</w:t>
      </w:r>
    </w:p>
    <w:p>
      <w:pPr>
        <w:pStyle w:val="null3"/>
        <w:ind w:firstLine="480"/>
      </w:pPr>
      <w:r>
        <w:rPr/>
        <w:t>（3）查询记录：对列入失信被执行人、重大税收违法案件当事人名单、政府采购严重违法失信行为记录名单、信用报告进行查询；</w:t>
      </w:r>
    </w:p>
    <w:p>
      <w:pPr>
        <w:pStyle w:val="null3"/>
        <w:ind w:firstLine="480"/>
      </w:pPr>
      <w:r>
        <w:rPr/>
        <w:t xml:space="preserve"> 采购人或采购代理机构应当按照查询渠道、查询时间节点、查询记录内容进行查询，并存档。对信用记录查询结果中显示供应商被列入失信被执行人、重大税收违法案件当事人名单、政府采购严重违法失信行为记录名单的供应商作无效响应处理。</w:t>
      </w:r>
    </w:p>
    <w:p>
      <w:pPr>
        <w:pStyle w:val="null3"/>
        <w:ind w:firstLine="480"/>
      </w:pPr>
      <w:r>
        <w:rPr/>
        <w:t>6. 按照磋商文件要求，供应商应当提交的资格、资信证明文件。</w:t>
      </w:r>
    </w:p>
    <w:p>
      <w:pPr>
        <w:pStyle w:val="null3"/>
      </w:pPr>
      <w:r>
        <w:rPr/>
        <w:t xml:space="preserve">  </w:t>
      </w:r>
    </w:p>
    <w:p>
      <w:pPr>
        <w:pStyle w:val="null3"/>
        <w:jc w:val="center"/>
        <w:outlineLvl w:val="0"/>
      </w:pPr>
      <w:r>
        <w:rPr>
          <w:sz w:val="48"/>
          <w:b/>
        </w:rPr>
        <w:t>响应文件封面</w:t>
      </w:r>
    </w:p>
    <w:p>
      <w:pPr>
        <w:pStyle w:val="null3"/>
        <w:outlineLvl w:val="0"/>
      </w:pPr>
      <w:r>
        <w:rPr>
          <w:sz w:val="48"/>
          <w:b/>
        </w:rPr>
        <w:t>（项目名称）</w:t>
      </w:r>
    </w:p>
    <w:p>
      <w:pPr>
        <w:pStyle w:val="null3"/>
        <w:jc w:val="center"/>
        <w:outlineLvl w:val="0"/>
      </w:pPr>
      <w:r>
        <w:rPr>
          <w:sz w:val="48"/>
          <w:b/>
        </w:rPr>
        <w:t xml:space="preserve"> 响应文件封面</w:t>
      </w:r>
    </w:p>
    <w:p>
      <w:pPr>
        <w:pStyle w:val="null3"/>
        <w:jc w:val="center"/>
        <w:outlineLvl w:val="3"/>
      </w:pPr>
      <w:r>
        <w:rPr>
          <w:sz w:val="24"/>
          <w:b/>
        </w:rPr>
        <w:t xml:space="preserve"> （正本/副本）</w:t>
      </w:r>
    </w:p>
    <w:p>
      <w:pPr>
        <w:pStyle w:val="null3"/>
        <w:outlineLvl w:val="3"/>
      </w:pPr>
      <w:r>
        <w:rPr>
          <w:sz w:val="24"/>
          <w:b/>
        </w:rPr>
        <w:t>采购计划编号：</w:t>
      </w:r>
      <w:r>
        <w:rPr>
          <w:sz w:val="24"/>
          <w:b/>
        </w:rPr>
        <w:t>441623-2024-01582</w:t>
      </w:r>
    </w:p>
    <w:p>
      <w:pPr>
        <w:pStyle w:val="null3"/>
        <w:jc w:val="center"/>
        <w:outlineLvl w:val="3"/>
      </w:pPr>
      <w:r>
        <w:rPr>
          <w:sz w:val="24"/>
          <w:b/>
        </w:rPr>
        <w:t>采购项目编号：</w:t>
      </w:r>
      <w:r>
        <w:rPr>
          <w:sz w:val="24"/>
          <w:b/>
        </w:rPr>
        <w:t>HYXQ20241203L</w:t>
      </w:r>
    </w:p>
    <w:p>
      <w:pPr>
        <w:pStyle w:val="null3"/>
        <w:jc w:val="center"/>
        <w:outlineLvl w:val="3"/>
      </w:pPr>
      <w:r>
        <w:rPr>
          <w:sz w:val="24"/>
          <w:b/>
        </w:rPr>
        <w:t>所响应采购包：第 包</w:t>
      </w:r>
    </w:p>
    <w:p>
      <w:pPr>
        <w:pStyle w:val="null3"/>
        <w:outlineLvl w:val="3"/>
      </w:pPr>
      <w:r>
        <w:rPr>
          <w:sz w:val="24"/>
          <w:b/>
        </w:rPr>
        <w:t>（供应商名称）</w:t>
      </w:r>
    </w:p>
    <w:p>
      <w:pPr>
        <w:pStyle w:val="null3"/>
        <w:jc w:val="center"/>
        <w:outlineLvl w:val="3"/>
      </w:pPr>
      <w:r>
        <w:rPr>
          <w:sz w:val="24"/>
          <w:b/>
        </w:rPr>
        <w:t xml:space="preserve"> 年 月 日</w:t>
      </w:r>
    </w:p>
    <w:p>
      <w:pPr>
        <w:pStyle w:val="null3"/>
        <w:ind w:firstLine="480"/>
      </w:pPr>
      <w:r>
        <w:rPr/>
        <w:t xml:space="preserve">  </w:t>
      </w:r>
    </w:p>
    <w:p>
      <w:pPr>
        <w:pStyle w:val="null3"/>
        <w:jc w:val="center"/>
        <w:outlineLvl w:val="3"/>
      </w:pPr>
      <w:r>
        <w:rPr>
          <w:sz w:val="24"/>
          <w:b/>
        </w:rPr>
        <w:t>响应文件目录</w:t>
      </w:r>
    </w:p>
    <w:p>
      <w:pPr>
        <w:pStyle w:val="null3"/>
        <w:ind w:firstLine="480"/>
      </w:pPr>
      <w:r>
        <w:rPr/>
        <w:t>一、响应承诺函</w:t>
      </w:r>
    </w:p>
    <w:p>
      <w:pPr>
        <w:pStyle w:val="null3"/>
        <w:ind w:firstLine="480"/>
      </w:pPr>
      <w:r>
        <w:rPr/>
        <w:t>二、首轮报价表</w:t>
      </w:r>
    </w:p>
    <w:p>
      <w:pPr>
        <w:pStyle w:val="null3"/>
        <w:ind w:firstLine="480"/>
      </w:pPr>
      <w:r>
        <w:rPr/>
        <w:t>三、分项报价表</w:t>
      </w:r>
    </w:p>
    <w:p>
      <w:pPr>
        <w:pStyle w:val="null3"/>
        <w:ind w:firstLine="480"/>
      </w:pPr>
      <w:r>
        <w:rPr/>
        <w:t>四、政策适用性说明</w:t>
      </w:r>
    </w:p>
    <w:p>
      <w:pPr>
        <w:pStyle w:val="null3"/>
        <w:ind w:firstLine="480"/>
      </w:pPr>
      <w:r>
        <w:rPr/>
        <w:t>五、法定代表人证明书</w:t>
      </w:r>
    </w:p>
    <w:p>
      <w:pPr>
        <w:pStyle w:val="null3"/>
        <w:ind w:firstLine="480"/>
      </w:pPr>
      <w:r>
        <w:rPr/>
        <w:t>六、法定代表人授权书</w:t>
      </w:r>
    </w:p>
    <w:p>
      <w:pPr>
        <w:pStyle w:val="null3"/>
        <w:ind w:firstLine="480"/>
      </w:pPr>
      <w:r>
        <w:rPr/>
        <w:t>七、响应保证金</w:t>
      </w:r>
    </w:p>
    <w:p>
      <w:pPr>
        <w:pStyle w:val="null3"/>
        <w:ind w:firstLine="480"/>
      </w:pPr>
      <w:r>
        <w:rPr/>
        <w:t>八、提供具有独立承担民事责任的能力的证明材料</w:t>
      </w:r>
    </w:p>
    <w:p>
      <w:pPr>
        <w:pStyle w:val="null3"/>
        <w:ind w:firstLine="480"/>
      </w:pPr>
      <w:r>
        <w:rPr/>
        <w:t>九、资格性审查要求的其他资质证明文件</w:t>
      </w:r>
    </w:p>
    <w:p>
      <w:pPr>
        <w:pStyle w:val="null3"/>
        <w:ind w:firstLine="480"/>
      </w:pPr>
      <w:r>
        <w:rPr/>
        <w:t>十、承诺函</w:t>
      </w:r>
    </w:p>
    <w:p>
      <w:pPr>
        <w:pStyle w:val="null3"/>
        <w:ind w:firstLine="480"/>
      </w:pPr>
      <w:r>
        <w:rPr/>
        <w:t>十一、中小企业声明函</w:t>
      </w:r>
    </w:p>
    <w:p>
      <w:pPr>
        <w:pStyle w:val="null3"/>
        <w:ind w:firstLine="480"/>
      </w:pPr>
      <w:r>
        <w:rPr/>
        <w:t>十二、监狱企业</w:t>
      </w:r>
    </w:p>
    <w:p>
      <w:pPr>
        <w:pStyle w:val="null3"/>
        <w:ind w:firstLine="480"/>
      </w:pPr>
      <w:r>
        <w:rPr/>
        <w:t>十三、残疾人福利性单位声明函</w:t>
      </w:r>
    </w:p>
    <w:p>
      <w:pPr>
        <w:pStyle w:val="null3"/>
        <w:ind w:firstLine="480"/>
      </w:pPr>
      <w:r>
        <w:rPr/>
        <w:t>十四、联合体共同响应协议书</w:t>
      </w:r>
    </w:p>
    <w:p>
      <w:pPr>
        <w:pStyle w:val="null3"/>
        <w:ind w:firstLine="480"/>
      </w:pPr>
      <w:r>
        <w:rPr/>
        <w:t>十五、供应商业绩情况表</w:t>
      </w:r>
    </w:p>
    <w:p>
      <w:pPr>
        <w:pStyle w:val="null3"/>
        <w:ind w:firstLine="480"/>
      </w:pPr>
      <w:r>
        <w:rPr/>
        <w:t>十六、技术和服务要求响应表</w:t>
      </w:r>
    </w:p>
    <w:p>
      <w:pPr>
        <w:pStyle w:val="null3"/>
        <w:ind w:firstLine="480"/>
      </w:pPr>
      <w:r>
        <w:rPr/>
        <w:t>十七、商务条件响应表</w:t>
      </w:r>
    </w:p>
    <w:p>
      <w:pPr>
        <w:pStyle w:val="null3"/>
        <w:ind w:firstLine="480"/>
      </w:pPr>
      <w:r>
        <w:rPr/>
        <w:t>十八、履约进度计划表</w:t>
      </w:r>
    </w:p>
    <w:p>
      <w:pPr>
        <w:pStyle w:val="null3"/>
        <w:ind w:firstLine="480"/>
      </w:pPr>
      <w:r>
        <w:rPr/>
        <w:t>十九、各类证明材料</w:t>
      </w:r>
    </w:p>
    <w:p>
      <w:pPr>
        <w:pStyle w:val="null3"/>
        <w:ind w:firstLine="480"/>
      </w:pPr>
      <w:r>
        <w:rPr/>
        <w:t>二十、采购代理服务费支付承诺书</w:t>
      </w:r>
    </w:p>
    <w:p>
      <w:pPr>
        <w:pStyle w:val="null3"/>
        <w:ind w:firstLine="480"/>
      </w:pPr>
      <w:r>
        <w:rPr/>
        <w:t>二十一、需要采购人提供的附加条件</w:t>
      </w:r>
    </w:p>
    <w:p>
      <w:pPr>
        <w:pStyle w:val="null3"/>
        <w:ind w:firstLine="480"/>
      </w:pPr>
      <w:r>
        <w:rPr/>
        <w:t>二十二、询问函、质疑函、投诉书格式</w:t>
      </w:r>
    </w:p>
    <w:p>
      <w:pPr>
        <w:pStyle w:val="null3"/>
        <w:ind w:firstLine="480"/>
      </w:pPr>
      <w:r>
        <w:rPr/>
        <w:t>二十三、项目实施方案、质量保证及售后服务承诺等</w:t>
      </w:r>
    </w:p>
    <w:p>
      <w:pPr>
        <w:pStyle w:val="null3"/>
        <w:ind w:firstLine="480"/>
      </w:pPr>
      <w:r>
        <w:rPr/>
        <w:t>二十四、附件</w:t>
      </w:r>
    </w:p>
    <w:p>
      <w:pPr>
        <w:pStyle w:val="null3"/>
        <w:ind w:firstLine="480"/>
      </w:pPr>
      <w:r>
        <w:rPr/>
        <w:t>二十五、政府采购履约担保函、采购合同履约保险凭证</w:t>
      </w:r>
    </w:p>
    <w:p>
      <w:pPr>
        <w:pStyle w:val="null3"/>
        <w:ind w:firstLine="480"/>
      </w:pPr>
      <w:r>
        <w:rPr/>
        <w:t xml:space="preserve">  </w:t>
      </w:r>
    </w:p>
    <w:p>
      <w:pPr>
        <w:pStyle w:val="null3"/>
        <w:outlineLvl w:val="2"/>
      </w:pPr>
      <w:r>
        <w:rPr>
          <w:sz w:val="28"/>
          <w:b/>
        </w:rPr>
        <w:t>格式一：</w:t>
      </w:r>
    </w:p>
    <w:p>
      <w:pPr>
        <w:pStyle w:val="null3"/>
        <w:jc w:val="center"/>
        <w:outlineLvl w:val="3"/>
      </w:pPr>
      <w:r>
        <w:rPr>
          <w:sz w:val="24"/>
          <w:b/>
        </w:rPr>
        <w:t>响 应 承 诺 函</w:t>
      </w:r>
    </w:p>
    <w:p>
      <w:pPr>
        <w:pStyle w:val="null3"/>
        <w:ind w:firstLine="480"/>
      </w:pPr>
      <w:r>
        <w:rPr/>
        <w:t xml:space="preserve"> 致：</w:t>
      </w:r>
      <w:r>
        <w:rPr/>
        <w:t>河源市新启项目咨询管理有限公司</w:t>
      </w:r>
    </w:p>
    <w:p>
      <w:pPr>
        <w:pStyle w:val="null3"/>
        <w:ind w:firstLine="480"/>
      </w:pPr>
      <w:r>
        <w:rPr/>
        <w:t xml:space="preserve"> 你方组织的</w:t>
      </w:r>
      <w:r>
        <w:rPr>
          <w:u w:val="single"/>
        </w:rPr>
        <w:t>“</w:t>
      </w:r>
      <w:r>
        <w:rPr>
          <w:u w:val="single"/>
        </w:rPr>
        <w:t>连平县2024年省市级典型村乡村 治理示范项目</w:t>
      </w:r>
      <w:r>
        <w:rPr>
          <w:u w:val="single"/>
        </w:rPr>
        <w:t>”</w:t>
      </w:r>
      <w:r>
        <w:rPr/>
        <w:t>项目的竞争性磋商[采购项目编号为：</w:t>
      </w:r>
      <w:r>
        <w:rPr>
          <w:u w:val="single"/>
        </w:rPr>
        <w:t>HYXQ20241203L</w:t>
      </w:r>
      <w:r>
        <w:rPr/>
        <w:t>]，我方愿参与响应。</w:t>
      </w:r>
    </w:p>
    <w:p>
      <w:pPr>
        <w:pStyle w:val="null3"/>
        <w:ind w:firstLine="480"/>
      </w:pPr>
      <w:r>
        <w:rPr/>
        <w:t>我方确认收到贵方提供的</w:t>
      </w:r>
      <w:r>
        <w:rPr>
          <w:u w:val="single"/>
        </w:rPr>
        <w:t>“</w:t>
      </w:r>
      <w:r>
        <w:rPr>
          <w:u w:val="single"/>
        </w:rPr>
        <w:t>连平县2024年省市级典型村乡村 治理示范项目</w:t>
      </w:r>
      <w:r>
        <w:rPr>
          <w:u w:val="single"/>
        </w:rPr>
        <w:t>”</w:t>
      </w:r>
      <w:r>
        <w:rPr/>
        <w:t>项目的磋商文件的全部内容。</w:t>
      </w:r>
    </w:p>
    <w:p>
      <w:pPr>
        <w:pStyle w:val="null3"/>
        <w:ind w:firstLine="480"/>
      </w:pPr>
      <w:r>
        <w:rPr/>
        <w:t xml:space="preserve"> 我方在参与响应前已详细研究了磋商文件的所有内容，包括澄清、修改文件（如果有）和所有已提供的参考资料以及有关附件，我方完全明白并认为此磋商文件没有倾向性，也不存在排斥潜在供应商的内容，我方同意磋商文件的相关条款，放弃对磋商文件提出误解和质疑的一切权利。</w:t>
      </w:r>
    </w:p>
    <w:p>
      <w:pPr>
        <w:pStyle w:val="null3"/>
        <w:ind w:firstLine="480"/>
      </w:pPr>
      <w:r>
        <w:rPr>
          <w:u w:val="single"/>
        </w:rPr>
        <w:t>(供应商名称)</w:t>
      </w:r>
      <w:r>
        <w:rPr/>
        <w:t>作为供应商正式授权</w:t>
      </w:r>
      <w:r>
        <w:rPr>
          <w:u w:val="single"/>
        </w:rPr>
        <w:t>(授权代表全名,职务)</w:t>
      </w:r>
      <w:r>
        <w:rPr/>
        <w:t>代表我方全权处理有关本响应的一切事宜。</w:t>
      </w:r>
    </w:p>
    <w:p>
      <w:pPr>
        <w:pStyle w:val="null3"/>
        <w:ind w:firstLine="480"/>
      </w:pPr>
      <w:r>
        <w:rPr/>
        <w:t>我方已完全明白磋商文件的所有条款要求，并申明如下：</w:t>
      </w:r>
    </w:p>
    <w:p>
      <w:pPr>
        <w:pStyle w:val="null3"/>
        <w:ind w:firstLine="480"/>
      </w:pPr>
      <w:r>
        <w:rPr/>
        <w:t>（一）按磋商文件提供的全部货物（工程、服务）与相关服务的磋商总价详见《首轮报价表》。</w:t>
      </w:r>
    </w:p>
    <w:p>
      <w:pPr>
        <w:pStyle w:val="null3"/>
        <w:ind w:firstLine="480"/>
      </w:pPr>
      <w:r>
        <w:rPr/>
        <w:t xml:space="preserve"> （二）本响应文件的有效期为</w:t>
      </w:r>
      <w:r>
        <w:rPr/>
        <w:t>从提交投标（响应）文件的截止之日起90日历天</w:t>
      </w:r>
      <w:r>
        <w:rPr/>
        <w:t>。如成交，有效期将延至合同终止日为止。在此提交的资格证明文件均至响应截止日有效，如有在响应有效期内失效的，我方承诺在成交后补齐一切手续，保证所有资格证明文件能在签订采购合同时直至采购合同终止日有效。</w:t>
      </w:r>
    </w:p>
    <w:p>
      <w:pPr>
        <w:pStyle w:val="null3"/>
        <w:ind w:firstLine="480"/>
      </w:pPr>
      <w:r>
        <w:rPr/>
        <w:t>（三）我方明白并同意，在规定的开启日之后，响应有效期之内撤回响应或成交后不按规定与采购人签订合同或不提交履约保证金, 则贵方将不予退还响应保证金。</w:t>
      </w:r>
    </w:p>
    <w:p>
      <w:pPr>
        <w:pStyle w:val="null3"/>
        <w:ind w:firstLine="480"/>
      </w:pPr>
      <w:r>
        <w:rPr/>
        <w:t>（四）我方愿意向贵方提供任何与本项报价有关的数据、情况和技术资料。若贵方需要，我方愿意提供我方作出的一切承诺的证明材料。</w:t>
      </w:r>
    </w:p>
    <w:p>
      <w:pPr>
        <w:pStyle w:val="null3"/>
        <w:ind w:firstLine="480"/>
      </w:pPr>
      <w:r>
        <w:rPr/>
        <w:t>（五）我方理解贵方不一定接受最低磋商价或任何贵方可能收到的响应。</w:t>
      </w:r>
    </w:p>
    <w:p>
      <w:pPr>
        <w:pStyle w:val="null3"/>
        <w:ind w:firstLine="480"/>
      </w:pPr>
      <w:r>
        <w:rPr/>
        <w:t>（六）我方如果成交，将保证履行磋商文件及其澄清、修改文件（如果有）中的全部责任和义务，按质、按量、按期完成《采购需求》及《合同书》中的全部任务。</w:t>
      </w:r>
    </w:p>
    <w:p>
      <w:pPr>
        <w:pStyle w:val="null3"/>
        <w:ind w:firstLine="480"/>
      </w:pPr>
      <w:r>
        <w:rPr/>
        <w:t>（七）我方作为法律、财务和运作上独立于采购人、采购代理机构的供应商，在此保证所提交的所有文件和全部说明是真实的和正确的。</w:t>
      </w:r>
    </w:p>
    <w:p>
      <w:pPr>
        <w:pStyle w:val="null3"/>
        <w:ind w:firstLine="480"/>
      </w:pPr>
      <w:r>
        <w:rPr/>
        <w:t>（八）我方磋商报价已包含应向知识产权所有权人支付的所有相关税费，并保证采购人在中国使用我方提供的货物时，如有第三方提出侵犯其知识产权主张的，责任由我方承担。</w:t>
      </w:r>
    </w:p>
    <w:p>
      <w:pPr>
        <w:pStyle w:val="null3"/>
        <w:ind w:firstLine="480"/>
      </w:pPr>
      <w:r>
        <w:rPr/>
        <w:t>（九）我方接受采购人委托向贵方支付代理服务费，项目总报价已包含代理服务费，如果被确定为成交供应商，承诺向贵方足额支付。（若采购人支付代理服务费，则此条不适用）</w:t>
      </w:r>
    </w:p>
    <w:p>
      <w:pPr>
        <w:pStyle w:val="null3"/>
        <w:ind w:firstLine="480"/>
      </w:pPr>
      <w:r>
        <w:rPr/>
        <w:t>（十）我方与其他供应商不存在单位负责人为同一人或者存在直接控股、管理关系。</w:t>
      </w:r>
    </w:p>
    <w:p>
      <w:pPr>
        <w:pStyle w:val="null3"/>
        <w:ind w:firstLine="480"/>
      </w:pPr>
      <w:r>
        <w:rPr/>
        <w:t>（十一）我方承诺未为本项目提供整体设计、规范编制或者项目管理、监理、检测等服务。</w:t>
      </w:r>
    </w:p>
    <w:p>
      <w:pPr>
        <w:pStyle w:val="null3"/>
        <w:ind w:firstLine="480"/>
      </w:pPr>
      <w:r>
        <w:rPr/>
        <w:t>（十二）我方未被列入法院失信被执行人名单中。</w:t>
      </w:r>
    </w:p>
    <w:p>
      <w:pPr>
        <w:pStyle w:val="null3"/>
        <w:ind w:firstLine="480"/>
      </w:pPr>
      <w:r>
        <w:rPr/>
        <w:t>（十三）我方承诺遵守《中华人民共和国民法典》有关规定和《中华人民共和国妇女权益保障法》中关于“劳动和社会保障权益”的有关要求。</w:t>
      </w:r>
    </w:p>
    <w:p>
      <w:pPr>
        <w:pStyle w:val="null3"/>
        <w:ind w:firstLine="480"/>
      </w:pPr>
      <w:r>
        <w:rPr/>
        <w:t>（十四）我方具备《中华人民共和国政府采购法》第二十二条规定的条件，承诺如下：</w:t>
      </w:r>
    </w:p>
    <w:p>
      <w:pPr>
        <w:pStyle w:val="null3"/>
        <w:ind w:firstLine="480"/>
      </w:pPr>
      <w:r>
        <w:rPr/>
        <w:t xml:space="preserve"> （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pStyle w:val="null3"/>
        <w:ind w:firstLine="480"/>
      </w:pPr>
      <w:r>
        <w:rPr/>
        <w:t>（2）我方符合法律、行政法规规定的其他条件。</w:t>
      </w:r>
    </w:p>
    <w:p>
      <w:pPr>
        <w:pStyle w:val="null3"/>
        <w:ind w:firstLine="480"/>
      </w:pPr>
      <w:r>
        <w:rPr/>
        <w:t>以上内容如有虚假或与事实不符的，磋商小组可将我方做无效响应处理，我方愿意承担相应的法律责任。</w:t>
      </w:r>
    </w:p>
    <w:p>
      <w:pPr>
        <w:pStyle w:val="null3"/>
        <w:ind w:firstLine="480"/>
      </w:pPr>
      <w:r>
        <w:rPr/>
        <w:t>（十五）我方对在本函及响应文件中所作的所有承诺承担法律责任。</w:t>
      </w:r>
    </w:p>
    <w:p>
      <w:pPr>
        <w:pStyle w:val="null3"/>
        <w:ind w:firstLine="480"/>
      </w:pPr>
      <w:r>
        <w:rPr/>
        <w:t>（十六）所有与本磋商有关的函件请发往下列地址：</w:t>
      </w:r>
    </w:p>
    <w:p>
      <w:pPr>
        <w:pStyle w:val="null3"/>
        <w:ind w:firstLine="480"/>
      </w:pPr>
      <w:r>
        <w:rPr/>
        <w:t xml:space="preserve"> 地 址：__________________，邮政编码：__________________</w:t>
      </w:r>
    </w:p>
    <w:p>
      <w:pPr>
        <w:pStyle w:val="null3"/>
        <w:ind w:firstLine="480"/>
      </w:pPr>
      <w:r>
        <w:rPr/>
        <w:t xml:space="preserve"> 电 话：__________________</w:t>
      </w:r>
    </w:p>
    <w:p>
      <w:pPr>
        <w:pStyle w:val="null3"/>
        <w:ind w:firstLine="480"/>
      </w:pPr>
      <w:r>
        <w:rPr/>
        <w:t xml:space="preserve"> 传 真：__________________，电子邮箱：__________________</w:t>
      </w:r>
    </w:p>
    <w:p>
      <w:pPr>
        <w:pStyle w:val="null3"/>
        <w:ind w:firstLine="480"/>
      </w:pPr>
      <w:r>
        <w:rPr/>
        <w:t xml:space="preserve"> 代表姓名：__________________，职 务：__________________</w:t>
      </w:r>
    </w:p>
    <w:p>
      <w:pPr>
        <w:pStyle w:val="null3"/>
        <w:jc w:val="right"/>
      </w:pPr>
      <w:r>
        <w:rPr/>
        <w:t xml:space="preserve"> 法定代表人或授权委托人（签字）：__________________</w:t>
      </w:r>
    </w:p>
    <w:p>
      <w:pPr>
        <w:pStyle w:val="null3"/>
        <w:jc w:val="right"/>
      </w:pPr>
      <w:r>
        <w:rPr/>
        <w:t xml:space="preserve"> 加盖公章：__________________</w:t>
      </w:r>
    </w:p>
    <w:p>
      <w:pPr>
        <w:pStyle w:val="null3"/>
        <w:jc w:val="right"/>
      </w:pPr>
      <w:r>
        <w:rPr/>
        <w:t xml:space="preserve"> 日  期：__________________</w:t>
      </w:r>
    </w:p>
    <w:p>
      <w:pPr>
        <w:pStyle w:val="null3"/>
        <w:ind w:firstLine="480"/>
      </w:pPr>
      <w:r>
        <w:rPr/>
        <w:t xml:space="preserve">  </w:t>
      </w:r>
    </w:p>
    <w:p>
      <w:pPr>
        <w:pStyle w:val="null3"/>
        <w:outlineLvl w:val="2"/>
      </w:pPr>
      <w:r>
        <w:rPr>
          <w:sz w:val="28"/>
          <w:b/>
        </w:rPr>
        <w:t>格式二：</w:t>
      </w:r>
    </w:p>
    <w:p>
      <w:pPr>
        <w:pStyle w:val="null3"/>
        <w:jc w:val="center"/>
        <w:outlineLvl w:val="3"/>
      </w:pPr>
      <w:r>
        <w:rPr>
          <w:sz w:val="24"/>
          <w:b/>
        </w:rPr>
        <w:t>首轮报价表</w:t>
      </w:r>
    </w:p>
    <w:p>
      <w:pPr>
        <w:pStyle w:val="null3"/>
        <w:ind w:firstLine="480"/>
      </w:pPr>
      <w:r>
        <w:rPr/>
        <w:t xml:space="preserve"> 注:采用电子响应的项目无需编制该表格，响应供应商应在投标客户端【报价部分】进行填写，投标客户端软件将自动根据供应商填写信息在线生成首轮报价表﹐若在响应文件中出现非系统生成的首轮报价表﹐且与投标客户端生成的首轮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响应供应商名称：</w:t>
      </w:r>
    </w:p>
    <w:tbl>
      <w:tblPr>
        <w:tblW w:w="0" w:type="auto"/>
        <w:tblBorders>
          <w:top w:val="single"/>
          <w:left w:val="single"/>
          <w:bottom w:val="single"/>
          <w:right w:val="single"/>
          <w:insideH w:val="single"/>
          <w:insideV w:val="single"/>
        </w:tblBorders>
      </w:tblPr>
      <w:tblGrid>
        <w:gridCol w:w="1661"/>
        <w:gridCol w:w="1661"/>
        <w:gridCol w:w="1661"/>
        <w:gridCol w:w="1661"/>
        <w:gridCol w:w="1661"/>
      </w:tblGrid>
      <w:tr>
        <w:tc>
          <w:tcPr>
            <w:tcW w:type="dxa" w:w="1661"/>
          </w:tcPr>
          <w:p>
            <w:pPr>
              <w:pStyle w:val="null3"/>
            </w:pPr>
            <w:r>
              <w:rPr/>
              <w:t xml:space="preserve"> 序号</w:t>
            </w:r>
          </w:p>
        </w:tc>
        <w:tc>
          <w:tcPr>
            <w:tcW w:type="dxa" w:w="1661"/>
          </w:tcPr>
          <w:p>
            <w:pPr>
              <w:pStyle w:val="null3"/>
            </w:pPr>
            <w:r>
              <w:rPr/>
              <w:t xml:space="preserve"> 采购项目名称/采购包名称</w:t>
            </w:r>
          </w:p>
        </w:tc>
        <w:tc>
          <w:tcPr>
            <w:tcW w:type="dxa" w:w="1661"/>
          </w:tcPr>
          <w:p>
            <w:pPr>
              <w:pStyle w:val="null3"/>
            </w:pPr>
            <w:r>
              <w:rPr/>
              <w:t xml:space="preserve"> 响应报价（元/%）</w:t>
            </w:r>
          </w:p>
        </w:tc>
        <w:tc>
          <w:tcPr>
            <w:tcW w:type="dxa" w:w="1661"/>
          </w:tcPr>
          <w:p>
            <w:pPr>
              <w:pStyle w:val="null3"/>
            </w:pPr>
            <w:r>
              <w:rPr/>
              <w:t xml:space="preserve"> 交货或服务期</w:t>
            </w:r>
          </w:p>
        </w:tc>
        <w:tc>
          <w:tcPr>
            <w:tcW w:type="dxa" w:w="1661"/>
          </w:tcPr>
          <w:p>
            <w:pPr>
              <w:pStyle w:val="null3"/>
            </w:pPr>
            <w:r>
              <w:rPr/>
              <w:t xml:space="preserve"> 交货或服务地点</w:t>
            </w:r>
          </w:p>
        </w:tc>
      </w:tr>
      <w:tr>
        <w:tc>
          <w:tcPr>
            <w:tcW w:type="dxa" w:w="1661"/>
          </w:tcPr>
          <w:p>
            <w:pPr>
              <w:pStyle w:val="null3"/>
              <w:jc w:val="center"/>
            </w:pPr>
            <w:r>
              <w:rPr/>
              <w:t xml:space="preserve"> 1</w:t>
            </w:r>
          </w:p>
        </w:tc>
        <w:tc>
          <w:tcPr>
            <w:tcW w:type="dxa" w:w="1661"/>
          </w:tcPr>
          <w:p/>
        </w:tc>
        <w:tc>
          <w:tcPr>
            <w:tcW w:type="dxa" w:w="1661"/>
          </w:tcPr>
          <w:p/>
        </w:tc>
        <w:tc>
          <w:tcPr>
            <w:tcW w:type="dxa" w:w="1661"/>
          </w:tcPr>
          <w:p/>
        </w:tc>
        <w:tc>
          <w:tcPr>
            <w:tcW w:type="dxa" w:w="1661"/>
          </w:tcPr>
          <w:p/>
        </w:tc>
      </w:tr>
    </w:tbl>
    <w:p>
      <w:pPr>
        <w:pStyle w:val="null3"/>
        <w:jc w:val="right"/>
      </w:pPr>
      <w:r>
        <w:rPr/>
        <w:t xml:space="preserve"> 供应商签章：__________________</w:t>
      </w:r>
    </w:p>
    <w:p>
      <w:pPr>
        <w:pStyle w:val="null3"/>
        <w:jc w:val="right"/>
      </w:pPr>
      <w:r>
        <w:rPr/>
        <w:t>日期： 年 月 日</w:t>
      </w:r>
    </w:p>
    <w:p>
      <w:pPr>
        <w:pStyle w:val="null3"/>
        <w:ind w:firstLine="480"/>
      </w:pPr>
      <w:r>
        <w:rPr/>
        <w:t xml:space="preserve">  </w:t>
      </w:r>
    </w:p>
    <w:p>
      <w:pPr>
        <w:pStyle w:val="null3"/>
        <w:outlineLvl w:val="2"/>
      </w:pPr>
      <w:r>
        <w:rPr>
          <w:sz w:val="28"/>
          <w:b/>
        </w:rPr>
        <w:t>格式三：</w:t>
      </w:r>
    </w:p>
    <w:p>
      <w:pPr>
        <w:pStyle w:val="null3"/>
        <w:jc w:val="center"/>
        <w:outlineLvl w:val="3"/>
      </w:pPr>
      <w:r>
        <w:rPr>
          <w:sz w:val="24"/>
          <w:b/>
        </w:rPr>
        <w:t>分项报价表</w:t>
      </w:r>
    </w:p>
    <w:p>
      <w:pPr>
        <w:pStyle w:val="null3"/>
        <w:ind w:firstLine="480"/>
      </w:pPr>
      <w:r>
        <w:rPr/>
        <w:t xml:space="preserve"> 注:采用电子响应的项目无需编制该表格，响应供应商应在投标客户端【报价部分】进行填写，投标客户端软件将自动根据供应商填写信息在线生成分项报价表，若在响应文件中出现非系统生成的分项报价表，且与投标客户端生成的分项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响应供应商名称：</w:t>
      </w:r>
    </w:p>
    <w:p>
      <w:pPr>
        <w:pStyle w:val="null3"/>
        <w:ind w:firstLine="480"/>
      </w:pPr>
      <w:r>
        <w:rPr/>
        <w:t>采购包：</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货物名称</w:t>
            </w:r>
          </w:p>
        </w:tc>
        <w:tc>
          <w:tcPr>
            <w:tcW w:type="dxa" w:w="831"/>
          </w:tcPr>
          <w:p>
            <w:pPr>
              <w:pStyle w:val="null3"/>
            </w:pPr>
            <w:r>
              <w:rPr/>
              <w:t xml:space="preserve"> 规格型号</w:t>
            </w:r>
          </w:p>
        </w:tc>
        <w:tc>
          <w:tcPr>
            <w:tcW w:type="dxa" w:w="831"/>
          </w:tcPr>
          <w:p>
            <w:pPr>
              <w:pStyle w:val="null3"/>
            </w:pPr>
            <w:r>
              <w:rPr/>
              <w:t xml:space="preserve"> 品牌</w:t>
            </w:r>
          </w:p>
        </w:tc>
        <w:tc>
          <w:tcPr>
            <w:tcW w:type="dxa" w:w="831"/>
          </w:tcPr>
          <w:p>
            <w:pPr>
              <w:pStyle w:val="null3"/>
            </w:pPr>
            <w:r>
              <w:rPr/>
              <w:t xml:space="preserve"> 产地</w:t>
            </w:r>
          </w:p>
        </w:tc>
        <w:tc>
          <w:tcPr>
            <w:tcW w:type="dxa" w:w="831"/>
          </w:tcPr>
          <w:p>
            <w:pPr>
              <w:pStyle w:val="null3"/>
            </w:pPr>
            <w:r>
              <w:rPr/>
              <w:t xml:space="preserve"> 制造商名称</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jc w:val="center"/>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br/>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服务名称</w:t>
            </w:r>
          </w:p>
        </w:tc>
        <w:tc>
          <w:tcPr>
            <w:tcW w:type="dxa" w:w="831"/>
          </w:tcPr>
          <w:p>
            <w:pPr>
              <w:pStyle w:val="null3"/>
            </w:pPr>
            <w:r>
              <w:rPr/>
              <w:t xml:space="preserve"> 服务范围</w:t>
            </w:r>
          </w:p>
        </w:tc>
        <w:tc>
          <w:tcPr>
            <w:tcW w:type="dxa" w:w="831"/>
          </w:tcPr>
          <w:p>
            <w:pPr>
              <w:pStyle w:val="null3"/>
            </w:pPr>
            <w:r>
              <w:rPr/>
              <w:t xml:space="preserve"> 服务要求</w:t>
            </w:r>
          </w:p>
        </w:tc>
        <w:tc>
          <w:tcPr>
            <w:tcW w:type="dxa" w:w="831"/>
          </w:tcPr>
          <w:p>
            <w:pPr>
              <w:pStyle w:val="null3"/>
            </w:pPr>
            <w:r>
              <w:rPr/>
              <w:t xml:space="preserve"> 服务时间</w:t>
            </w:r>
          </w:p>
        </w:tc>
        <w:tc>
          <w:tcPr>
            <w:tcW w:type="dxa" w:w="831"/>
          </w:tcPr>
          <w:p>
            <w:pPr>
              <w:pStyle w:val="null3"/>
            </w:pPr>
            <w:r>
              <w:rPr/>
              <w:t xml:space="preserve"> 服务标准</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jc w:val="center"/>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jc w:val="right"/>
      </w:pPr>
      <w:r>
        <w:rPr/>
        <w:t xml:space="preserve"> 供应商签章：__________________</w:t>
      </w:r>
    </w:p>
    <w:p>
      <w:pPr>
        <w:pStyle w:val="null3"/>
        <w:jc w:val="right"/>
      </w:pPr>
      <w:r>
        <w:rPr/>
        <w:t>日期： 年 月 日</w:t>
      </w:r>
    </w:p>
    <w:p>
      <w:pPr>
        <w:pStyle w:val="null3"/>
        <w:ind w:firstLine="480"/>
      </w:pPr>
      <w:r>
        <w:rPr/>
        <w:t xml:space="preserve">  </w:t>
      </w:r>
    </w:p>
    <w:p>
      <w:pPr>
        <w:pStyle w:val="null3"/>
        <w:outlineLvl w:val="2"/>
      </w:pPr>
      <w:r>
        <w:rPr>
          <w:sz w:val="28"/>
          <w:b/>
        </w:rPr>
        <w:t>格式四：</w:t>
      </w:r>
    </w:p>
    <w:p>
      <w:pPr>
        <w:pStyle w:val="null3"/>
        <w:jc w:val="center"/>
        <w:outlineLvl w:val="3"/>
      </w:pPr>
      <w:r>
        <w:rPr>
          <w:sz w:val="24"/>
          <w:b/>
        </w:rPr>
        <w:t>政策适用性说明</w:t>
      </w:r>
    </w:p>
    <w:p>
      <w:pPr>
        <w:pStyle w:val="null3"/>
        <w:ind w:firstLine="480"/>
      </w:pPr>
      <w:r>
        <w:rPr/>
        <w:t>按照政府采购有关政策的要求，在本次的技术方案中，采用符合政策的小型或微型企业产品、节能产品、环境标志产品，主要产品与核心技术介绍说明如下：</w:t>
      </w:r>
    </w:p>
    <w:tbl>
      <w:tblPr>
        <w:tblW w:w="0" w:type="auto"/>
        <w:tblBorders>
          <w:top w:val="single"/>
          <w:left w:val="single"/>
          <w:bottom w:val="single"/>
          <w:right w:val="single"/>
          <w:insideH w:val="single"/>
          <w:insideV w:val="single"/>
        </w:tblBorders>
      </w:tblPr>
      <w:tblGrid>
        <w:gridCol w:w="1038"/>
        <w:gridCol w:w="1038"/>
        <w:gridCol w:w="1038"/>
        <w:gridCol w:w="1038"/>
        <w:gridCol w:w="1038"/>
        <w:gridCol w:w="1038"/>
        <w:gridCol w:w="1038"/>
        <w:gridCol w:w="1038"/>
      </w:tblGrid>
      <w:tr>
        <w:tc>
          <w:tcPr>
            <w:tcW w:type="dxa" w:w="1038"/>
          </w:tcPr>
          <w:p>
            <w:pPr>
              <w:pStyle w:val="null3"/>
            </w:pPr>
            <w:r>
              <w:rPr/>
              <w:t xml:space="preserve"> 序号</w:t>
            </w:r>
          </w:p>
        </w:tc>
        <w:tc>
          <w:tcPr>
            <w:tcW w:type="dxa" w:w="1038"/>
          </w:tcPr>
          <w:p>
            <w:pPr>
              <w:pStyle w:val="null3"/>
            </w:pPr>
            <w:r>
              <w:rPr/>
              <w:t xml:space="preserve"> 主要产品/技术名称（规格型号、注册商标）</w:t>
            </w:r>
          </w:p>
        </w:tc>
        <w:tc>
          <w:tcPr>
            <w:tcW w:type="dxa" w:w="1038"/>
          </w:tcPr>
          <w:p>
            <w:pPr>
              <w:pStyle w:val="null3"/>
            </w:pPr>
            <w:r>
              <w:rPr/>
              <w:t xml:space="preserve"> 制造商(开发商)</w:t>
            </w:r>
          </w:p>
        </w:tc>
        <w:tc>
          <w:tcPr>
            <w:tcW w:type="dxa" w:w="1038"/>
          </w:tcPr>
          <w:p>
            <w:pPr>
              <w:pStyle w:val="null3"/>
            </w:pPr>
            <w:r>
              <w:rPr/>
              <w:t xml:space="preserve"> 制造商企业类型</w:t>
            </w:r>
          </w:p>
        </w:tc>
        <w:tc>
          <w:tcPr>
            <w:tcW w:type="dxa" w:w="1038"/>
          </w:tcPr>
          <w:p>
            <w:pPr>
              <w:pStyle w:val="null3"/>
            </w:pPr>
            <w:r>
              <w:rPr/>
              <w:t xml:space="preserve"> 节能产品</w:t>
            </w:r>
          </w:p>
        </w:tc>
        <w:tc>
          <w:tcPr>
            <w:tcW w:type="dxa" w:w="1038"/>
          </w:tcPr>
          <w:p>
            <w:pPr>
              <w:pStyle w:val="null3"/>
            </w:pPr>
            <w:r>
              <w:rPr/>
              <w:t xml:space="preserve"> 环境标志产品</w:t>
            </w:r>
          </w:p>
        </w:tc>
        <w:tc>
          <w:tcPr>
            <w:tcW w:type="dxa" w:w="1038"/>
          </w:tcPr>
          <w:p>
            <w:pPr>
              <w:pStyle w:val="null3"/>
            </w:pPr>
            <w:r>
              <w:rPr/>
              <w:t xml:space="preserve"> 认证证书编号</w:t>
            </w:r>
          </w:p>
        </w:tc>
        <w:tc>
          <w:tcPr>
            <w:tcW w:type="dxa" w:w="1038"/>
          </w:tcPr>
          <w:p>
            <w:pPr>
              <w:pStyle w:val="null3"/>
            </w:pPr>
            <w:r>
              <w:rPr/>
              <w:t xml:space="preserve"> 该产品报价在总报价中占比（%）</w:t>
            </w:r>
          </w:p>
        </w:tc>
      </w:tr>
      <w:tr>
        <w:tc>
          <w:tcPr>
            <w:tcW w:type="dxa" w:w="1038"/>
          </w:tcPr>
          <w:p>
            <w:pPr>
              <w:pStyle w:val="null3"/>
              <w:jc w:val="center"/>
            </w:pPr>
            <w:r>
              <w:rPr/>
              <w:t xml:space="preserve"> 1</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2</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3</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4</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5</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bl>
    <w:p>
      <w:pPr>
        <w:pStyle w:val="null3"/>
        <w:ind w:firstLine="480"/>
      </w:pPr>
      <w:r>
        <w:rPr/>
        <w:t>注：</w:t>
      </w:r>
    </w:p>
    <w:p>
      <w:pPr>
        <w:pStyle w:val="null3"/>
        <w:ind w:firstLine="480"/>
      </w:pPr>
      <w:r>
        <w:rPr/>
        <w:t>1.制造商为小型或微型企业时才需要填“制造商企业类型”栏,填写内容为“小型”或“微型”；</w:t>
      </w:r>
    </w:p>
    <w:p>
      <w:pPr>
        <w:pStyle w:val="null3"/>
        <w:ind w:firstLine="480"/>
      </w:pPr>
      <w:r>
        <w:rPr/>
        <w:t>2.“节能产品、环境标志产品”须填写认证证书编号，并在对应“节能产品”、“环境标志产品”栏中勾选，同时提供有效期内的证书复印件（加盖供应商公章）</w:t>
      </w:r>
    </w:p>
    <w:p>
      <w:pPr>
        <w:pStyle w:val="null3"/>
        <w:jc w:val="right"/>
      </w:pPr>
      <w:r>
        <w:rPr/>
        <w:t xml:space="preserve"> 供应商名称（盖章）：__________________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格式五：</w:t>
      </w:r>
    </w:p>
    <w:p>
      <w:pPr>
        <w:pStyle w:val="null3"/>
        <w:ind w:firstLine="480"/>
      </w:pPr>
      <w:r>
        <w:rPr/>
        <w:t>（供应商可使用下述格式，也可使用广东省工商行政管理局统一印制的法定代表人证明书格式）</w:t>
      </w:r>
    </w:p>
    <w:p>
      <w:pPr>
        <w:pStyle w:val="null3"/>
        <w:jc w:val="center"/>
        <w:outlineLvl w:val="3"/>
      </w:pPr>
      <w:r>
        <w:rPr>
          <w:sz w:val="24"/>
          <w:b/>
        </w:rPr>
        <w:t>法定代表人证明书</w:t>
      </w:r>
    </w:p>
    <w:p>
      <w:pPr>
        <w:pStyle w:val="null3"/>
        <w:ind w:firstLine="480"/>
      </w:pPr>
      <w:r>
        <w:rPr/>
        <w:t>_____________现任我单位_____________职务，为法定代表人，特此证明。</w:t>
      </w:r>
    </w:p>
    <w:p>
      <w:pPr>
        <w:pStyle w:val="null3"/>
        <w:ind w:firstLine="480"/>
      </w:pPr>
      <w:r>
        <w:rPr/>
        <w:t>有效期限：__________________</w:t>
      </w:r>
    </w:p>
    <w:p>
      <w:pPr>
        <w:pStyle w:val="null3"/>
        <w:ind w:firstLine="480"/>
      </w:pPr>
      <w:r>
        <w:rPr/>
        <w:t>附：代表人性别：_____年龄：_________ 身份证号码：__________________</w:t>
      </w:r>
    </w:p>
    <w:p>
      <w:pPr>
        <w:pStyle w:val="null3"/>
        <w:ind w:firstLine="480"/>
      </w:pPr>
      <w:r>
        <w:rPr/>
        <w:t>注册号码：____________________企业类型：____________________________</w:t>
      </w:r>
    </w:p>
    <w:p>
      <w:pPr>
        <w:pStyle w:val="null3"/>
        <w:ind w:firstLine="480"/>
      </w:pPr>
      <w:r>
        <w:rPr/>
        <w:t>经营范围：__________________________________________________________</w:t>
      </w:r>
    </w:p>
    <w:p>
      <w:pPr>
        <w:pStyle w:val="null3"/>
        <w:jc w:val="right"/>
      </w:pPr>
      <w:r>
        <w:rPr/>
        <w:t xml:space="preserve"> 供应商名称（盖章）：__________________</w:t>
      </w:r>
    </w:p>
    <w:p>
      <w:pPr>
        <w:pStyle w:val="null3"/>
        <w:jc w:val="right"/>
      </w:pPr>
      <w:r>
        <w:rPr/>
        <w:t xml:space="preserve"> 地  址：__________________</w:t>
      </w:r>
    </w:p>
    <w:p>
      <w:pPr>
        <w:pStyle w:val="null3"/>
        <w:jc w:val="right"/>
      </w:pPr>
      <w:r>
        <w:rPr/>
        <w:t xml:space="preserve"> 法定代表人（签字或盖章）：__________________</w:t>
      </w:r>
    </w:p>
    <w:p>
      <w:pPr>
        <w:pStyle w:val="null3"/>
        <w:jc w:val="right"/>
      </w:pPr>
      <w:r>
        <w:rPr/>
        <w:t xml:space="preserve"> 职  务：__________________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格式六：</w:t>
      </w:r>
    </w:p>
    <w:p>
      <w:pPr>
        <w:pStyle w:val="null3"/>
        <w:jc w:val="center"/>
        <w:outlineLvl w:val="3"/>
      </w:pPr>
      <w:r>
        <w:rPr>
          <w:sz w:val="24"/>
          <w:b/>
        </w:rPr>
        <w:t>法定代表人授权书格式</w:t>
      </w:r>
    </w:p>
    <w:p>
      <w:pPr>
        <w:pStyle w:val="null3"/>
        <w:ind w:firstLine="480"/>
      </w:pPr>
      <w:r>
        <w:rPr/>
        <w:t>（对于银行、保险、电信、邮政、铁路等行业以及获得总公司响应授权的分公司，可以提供响应分支机构负责人授权书）</w:t>
      </w:r>
    </w:p>
    <w:p>
      <w:pPr>
        <w:pStyle w:val="null3"/>
        <w:jc w:val="center"/>
        <w:outlineLvl w:val="3"/>
      </w:pPr>
      <w:r>
        <w:rPr>
          <w:sz w:val="24"/>
          <w:b/>
        </w:rPr>
        <w:t>法定代表人授权书</w:t>
      </w:r>
    </w:p>
    <w:p>
      <w:pPr>
        <w:pStyle w:val="null3"/>
        <w:ind w:firstLine="480"/>
      </w:pPr>
      <w:r>
        <w:rPr/>
        <w:t>致：</w:t>
      </w:r>
      <w:r>
        <w:rPr/>
        <w:t>河源市新启项目咨询管理有限公司</w:t>
      </w:r>
    </w:p>
    <w:p>
      <w:pPr>
        <w:pStyle w:val="null3"/>
        <w:ind w:firstLine="480"/>
      </w:pPr>
      <w:r>
        <w:rPr/>
        <w:t xml:space="preserve">本授权书声明：________是注册于 </w:t>
      </w:r>
      <w:r>
        <w:rPr>
          <w:u w:val="single"/>
        </w:rPr>
        <w:t>（国家或地区）</w:t>
      </w:r>
      <w:r>
        <w:rPr/>
        <w:t>的</w:t>
      </w:r>
      <w:r>
        <w:rPr>
          <w:u w:val="single"/>
        </w:rPr>
        <w:t>（供应商名称）</w:t>
      </w:r>
      <w:r>
        <w:rPr/>
        <w:t xml:space="preserve">的法定代表人，现任________职务，有效证件号码：________________。现授权 </w:t>
      </w:r>
      <w:r>
        <w:rPr>
          <w:u w:val="single"/>
        </w:rPr>
        <w:t>（姓名、职务）</w:t>
      </w:r>
      <w:r>
        <w:rPr/>
        <w:t xml:space="preserve"> 作为我公司的全权代理人，就“</w:t>
      </w:r>
      <w:r>
        <w:rPr/>
        <w:t>连平县2024年省市级典型村乡村 治理示范项目</w:t>
      </w:r>
      <w:r>
        <w:rPr/>
        <w:t>”项目采购[采购项目编号为</w:t>
      </w:r>
      <w:r>
        <w:rPr/>
        <w:t>HYXQ20241203L</w:t>
      </w:r>
      <w:r>
        <w:rPr/>
        <w:t>]的响应和合同执行，以我方的名义处理一切与之有关的事宜。</w:t>
      </w:r>
    </w:p>
    <w:p>
      <w:pPr>
        <w:pStyle w:val="null3"/>
        <w:ind w:firstLine="480"/>
      </w:pPr>
      <w:r>
        <w:rPr/>
        <w:t>本授权书于________年________月________日签字生效，特此声明。</w:t>
      </w:r>
    </w:p>
    <w:p>
      <w:pPr>
        <w:pStyle w:val="null3"/>
        <w:jc w:val="right"/>
      </w:pPr>
      <w:r>
        <w:rPr/>
        <w:t xml:space="preserve"> 供应商（盖章）：__________________</w:t>
      </w:r>
    </w:p>
    <w:p>
      <w:pPr>
        <w:pStyle w:val="null3"/>
        <w:jc w:val="right"/>
      </w:pPr>
      <w:r>
        <w:rPr/>
        <w:t xml:space="preserve"> 地  址：__________________</w:t>
      </w:r>
    </w:p>
    <w:p>
      <w:pPr>
        <w:pStyle w:val="null3"/>
        <w:jc w:val="right"/>
      </w:pPr>
      <w:r>
        <w:rPr/>
        <w:t xml:space="preserve"> 法定代表人（签字或盖章）：__________________</w:t>
      </w:r>
    </w:p>
    <w:p>
      <w:pPr>
        <w:pStyle w:val="null3"/>
        <w:jc w:val="right"/>
      </w:pPr>
      <w:r>
        <w:rPr/>
        <w:t xml:space="preserve"> 职  务：__________________</w:t>
      </w:r>
    </w:p>
    <w:p>
      <w:pPr>
        <w:pStyle w:val="null3"/>
        <w:jc w:val="right"/>
      </w:pPr>
      <w:r>
        <w:rPr/>
        <w:t xml:space="preserve"> 被授权人（签字或盖章）：__________________</w:t>
      </w:r>
    </w:p>
    <w:p>
      <w:pPr>
        <w:pStyle w:val="null3"/>
        <w:jc w:val="right"/>
      </w:pPr>
      <w:r>
        <w:rPr/>
        <w:t xml:space="preserve"> 职  务：__________________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格式七：</w:t>
      </w:r>
    </w:p>
    <w:p>
      <w:pPr>
        <w:pStyle w:val="null3"/>
        <w:jc w:val="center"/>
        <w:outlineLvl w:val="3"/>
      </w:pPr>
      <w:r>
        <w:rPr>
          <w:sz w:val="24"/>
          <w:b/>
        </w:rPr>
        <w:t>响应保证金</w:t>
      </w:r>
    </w:p>
    <w:p>
      <w:pPr>
        <w:pStyle w:val="null3"/>
        <w:ind w:firstLine="480"/>
      </w:pPr>
      <w:r>
        <w:rPr/>
        <w:t>响应文件要求递交响应保证金的，供应商应在此提供保证金的凭证的复印件。</w:t>
      </w:r>
    </w:p>
    <w:p>
      <w:pPr>
        <w:pStyle w:val="null3"/>
      </w:pPr>
      <w:r>
        <w:rPr/>
        <w:t xml:space="preserve">  </w:t>
      </w:r>
    </w:p>
    <w:p>
      <w:pPr>
        <w:pStyle w:val="null3"/>
        <w:outlineLvl w:val="2"/>
      </w:pPr>
      <w:r>
        <w:rPr>
          <w:sz w:val="28"/>
          <w:b/>
        </w:rPr>
        <w:t>格式八：</w:t>
      </w:r>
    </w:p>
    <w:p>
      <w:pPr>
        <w:pStyle w:val="null3"/>
        <w:jc w:val="center"/>
        <w:outlineLvl w:val="3"/>
      </w:pPr>
      <w:r>
        <w:rPr>
          <w:sz w:val="24"/>
          <w:b/>
        </w:rPr>
        <w:t>提供具有独立承担民事责任的能力的证明材料</w:t>
      </w:r>
    </w:p>
    <w:p>
      <w:pPr>
        <w:pStyle w:val="null3"/>
      </w:pPr>
      <w:r>
        <w:rPr/>
        <w:t xml:space="preserve">  </w:t>
      </w:r>
    </w:p>
    <w:p>
      <w:pPr>
        <w:pStyle w:val="null3"/>
        <w:outlineLvl w:val="2"/>
      </w:pPr>
      <w:r>
        <w:rPr>
          <w:sz w:val="28"/>
          <w:b/>
        </w:rPr>
        <w:t>格式九：</w:t>
      </w:r>
    </w:p>
    <w:p>
      <w:pPr>
        <w:pStyle w:val="null3"/>
        <w:jc w:val="center"/>
        <w:outlineLvl w:val="3"/>
      </w:pPr>
      <w:r>
        <w:rPr>
          <w:sz w:val="24"/>
          <w:b/>
        </w:rPr>
        <w:t>资格性审查要求的其他资质证明文件</w:t>
      </w:r>
    </w:p>
    <w:p>
      <w:pPr>
        <w:pStyle w:val="null3"/>
        <w:ind w:firstLine="480"/>
      </w:pPr>
      <w:r>
        <w:rPr/>
        <w:t>具有履行合同所必需的设备和专业技术能力</w:t>
      </w:r>
    </w:p>
    <w:p>
      <w:pPr>
        <w:pStyle w:val="null3"/>
      </w:pPr>
      <w:r>
        <w:rPr/>
        <w:t xml:space="preserve">  </w:t>
      </w:r>
    </w:p>
    <w:p>
      <w:pPr>
        <w:pStyle w:val="null3"/>
        <w:outlineLvl w:val="2"/>
      </w:pPr>
      <w:r>
        <w:rPr>
          <w:sz w:val="28"/>
          <w:b/>
        </w:rPr>
        <w:t>格式十：</w:t>
      </w:r>
    </w:p>
    <w:p>
      <w:pPr>
        <w:pStyle w:val="null3"/>
        <w:ind w:firstLine="480"/>
      </w:pPr>
      <w:r>
        <w:rPr/>
        <w:t>（对于采购需求写明“提供承诺”的条款，供应商可参照以下格式提供承诺）</w:t>
      </w:r>
    </w:p>
    <w:p>
      <w:pPr>
        <w:pStyle w:val="null3"/>
        <w:jc w:val="center"/>
        <w:outlineLvl w:val="3"/>
      </w:pPr>
      <w:r>
        <w:rPr>
          <w:sz w:val="24"/>
          <w:b/>
        </w:rPr>
        <w:t>承诺函</w:t>
      </w:r>
    </w:p>
    <w:p>
      <w:pPr>
        <w:pStyle w:val="null3"/>
        <w:ind w:firstLine="480"/>
      </w:pPr>
      <w:r>
        <w:rPr/>
        <w:t>致：</w:t>
      </w:r>
      <w:r>
        <w:rPr/>
        <w:t>连平县农业农村局</w:t>
      </w:r>
      <w:r>
        <w:br/>
      </w:r>
    </w:p>
    <w:p>
      <w:pPr>
        <w:pStyle w:val="null3"/>
        <w:ind w:firstLine="480"/>
      </w:pPr>
      <w:r>
        <w:rPr/>
        <w:t>对于__________________项目（项目编号：__________________），我方郑重承诺如下：</w:t>
      </w:r>
    </w:p>
    <w:p>
      <w:pPr>
        <w:pStyle w:val="null3"/>
        <w:ind w:firstLine="480"/>
      </w:pPr>
      <w:r>
        <w:rPr/>
        <w:t>如中标/成交，我方承诺严格落实采购文件以下条款：(建议逐条复制采购文件相关条款原文)</w:t>
      </w:r>
    </w:p>
    <w:p>
      <w:pPr>
        <w:pStyle w:val="null3"/>
        <w:ind w:firstLine="480"/>
      </w:pPr>
      <w:r>
        <w:rPr/>
        <w:t>（一）星号条款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（二）三角号条款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（三）非星号、非三角号条款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r>
        <w:br/>
      </w:r>
    </w:p>
    <w:p>
      <w:pPr>
        <w:pStyle w:val="null3"/>
        <w:ind w:firstLine="480"/>
      </w:pPr>
      <w:r>
        <w:rPr/>
        <w:t>特此承诺。</w:t>
      </w:r>
    </w:p>
    <w:p>
      <w:pPr>
        <w:pStyle w:val="null3"/>
      </w:pPr>
      <w:r>
        <w:rPr/>
        <w:t xml:space="preserve"> 供应商名称（盖章）：__________________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格式十一：</w:t>
      </w:r>
    </w:p>
    <w:p>
      <w:pPr>
        <w:pStyle w:val="null3"/>
        <w:ind w:firstLine="480"/>
      </w:pPr>
      <w:r>
        <w:rPr/>
        <w:t>（以下格式文件由供应商根据需要选用）</w:t>
      </w:r>
    </w:p>
    <w:p>
      <w:pPr>
        <w:pStyle w:val="null3"/>
        <w:ind w:firstLine="480"/>
      </w:pPr>
      <w:r>
        <w:rPr/>
        <w:t>中小企业声明函（所投产品制造商为中小企业时提交本函，所属行业应符合磋商文件中明确的本项目所属行业）</w:t>
      </w:r>
    </w:p>
    <w:p>
      <w:pPr>
        <w:pStyle w:val="null3"/>
        <w:jc w:val="center"/>
        <w:outlineLvl w:val="3"/>
      </w:pPr>
      <w:r>
        <w:rPr>
          <w:sz w:val="24"/>
          <w:b/>
        </w:rPr>
        <w:t>中小企业声明函（货物）</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采购活动，提供的货物全部由符合政策要求的中小企业制造。相关企业（含联合体中的中小企业、签订分包意向协议的中小企业）的具体情况如下：</w:t>
      </w:r>
    </w:p>
    <w:p>
      <w:pPr>
        <w:pStyle w:val="null3"/>
        <w:ind w:firstLine="480"/>
      </w:pPr>
      <w:r>
        <w:rPr/>
        <w:t xml:space="preserve"> 1.（标的名称），属于（磋商文件中明确的所属行业）行业；制造商为（企业名称），从业人员__________________人，营业收入为__________________万元，资产总额为__________________万元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 xml:space="preserve"> 2.（标的名称），属于（磋商文件中明确的所属行业）行业；制造商为（企业名称），从业人员__________________人，营业收入为__________________万元，资产总额为__________________万元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jc w:val="right"/>
      </w:pPr>
      <w:r>
        <w:rPr/>
        <w:t xml:space="preserve"> 企业名称（盖章）：__________________</w:t>
      </w:r>
    </w:p>
    <w:p>
      <w:pPr>
        <w:pStyle w:val="null3"/>
        <w:jc w:val="right"/>
      </w:pPr>
      <w:r>
        <w:rPr/>
        <w:t xml:space="preserve"> 日  期：__________________</w:t>
      </w:r>
    </w:p>
    <w:p>
      <w:pPr>
        <w:pStyle w:val="null3"/>
        <w:ind w:firstLine="480"/>
      </w:pPr>
      <w:r>
        <w:rPr/>
        <w:t>1：从业人员、营业收入、资产总额填报上一年度数据，无上一年度数据的新成立企业可不填报。</w:t>
      </w:r>
    </w:p>
    <w:p>
      <w:pPr>
        <w:pStyle w:val="null3"/>
        <w:ind w:firstLine="480"/>
      </w:pPr>
      <w:r>
        <w:rPr/>
        <w:t xml:space="preserve"> 2：供应商应当对其出具的《中小企业声明函》真实性负责，供应商出具的《中小企业声明函》内容不实的，属于提供虚假材料谋取成交。在实际操作中，供应商希望获得中小企业扶持政策支持的，应从制造商处获得充分、准确的信息。对相关制造商信息了解不充分，或者不能确定相关信息真实、准确的，不建议出具《中小企业声明函》。</w:t>
      </w:r>
    </w:p>
    <w:p>
      <w:pPr>
        <w:pStyle w:val="null3"/>
        <w:ind w:firstLine="480"/>
      </w:pPr>
      <w:r>
        <w:rPr/>
        <w:t xml:space="preserve">  </w:t>
      </w:r>
    </w:p>
    <w:p>
      <w:pPr>
        <w:pStyle w:val="null3"/>
        <w:ind w:firstLine="480"/>
      </w:pPr>
      <w:r>
        <w:rPr/>
        <w:t>中小企业声明函（承建本项目工程为中小企业或者承接本项目服务为中小企业时提交本函，所属行业应符合磋商文件中明确的本项目所属行业）</w:t>
      </w:r>
    </w:p>
    <w:p>
      <w:pPr>
        <w:pStyle w:val="null3"/>
        <w:jc w:val="center"/>
        <w:outlineLvl w:val="3"/>
      </w:pPr>
      <w:r>
        <w:rPr>
          <w:sz w:val="24"/>
          <w:b/>
        </w:rPr>
        <w:t>中小企业声明函（工程、服务）</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采购活动，工程的施工单位全部为符合政策要求的中小企业（或者：服务全部由符合政策要求的中小企业承接）。相关企业（含联合体中的中小企业、签订分包意向协议的中小企业）的具体情况如下：</w:t>
      </w:r>
    </w:p>
    <w:p>
      <w:pPr>
        <w:pStyle w:val="null3"/>
        <w:ind w:firstLine="480"/>
      </w:pPr>
      <w:r>
        <w:rPr/>
        <w:t xml:space="preserve"> 1.（标的名称），属于（磋商文件中明确的所属行业）行业；承建（承接）企业为（企业名称），从业人员__________________人，营业收入为__________________万元，资产总额为__________________万元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 xml:space="preserve"> 2.（标的名称），属于（磋商文件中明确的所属行业）行业；承建（承接）企业为（企业名称），从业人员__________________人，营业收入为__________________万元，资产总额为__________________万元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jc w:val="right"/>
      </w:pPr>
      <w:r>
        <w:rPr/>
        <w:t xml:space="preserve"> 企业名称（盖章）：__________________</w:t>
      </w:r>
    </w:p>
    <w:p>
      <w:pPr>
        <w:pStyle w:val="null3"/>
        <w:jc w:val="right"/>
      </w:pPr>
      <w:r>
        <w:rPr/>
        <w:t xml:space="preserve"> 日  期：__________________</w:t>
      </w:r>
    </w:p>
    <w:p>
      <w:pPr>
        <w:pStyle w:val="null3"/>
        <w:ind w:firstLine="480"/>
      </w:pPr>
      <w:r>
        <w:rPr/>
        <w:t>1：从业人员、营业收入、资产总额填报上一年度数据，无上一年度数据的新成立企业可不填报。</w:t>
      </w:r>
    </w:p>
    <w:p>
      <w:pPr>
        <w:pStyle w:val="null3"/>
        <w:ind w:firstLine="480"/>
      </w:pPr>
      <w:r>
        <w:rPr/>
        <w:t>2：供应商应当自行核实是否属于小微企业，并认真填写声明函，若有虚假将追究其责任。</w:t>
      </w:r>
    </w:p>
    <w:p>
      <w:pPr>
        <w:pStyle w:val="null3"/>
        <w:ind w:firstLine="480"/>
      </w:pPr>
      <w:r>
        <w:rPr/>
        <w:t xml:space="preserve">  </w:t>
      </w:r>
    </w:p>
    <w:p>
      <w:pPr>
        <w:pStyle w:val="null3"/>
        <w:outlineLvl w:val="2"/>
      </w:pPr>
      <w:r>
        <w:rPr>
          <w:sz w:val="28"/>
          <w:b/>
        </w:rPr>
        <w:t>格式十二：</w:t>
      </w:r>
    </w:p>
    <w:p>
      <w:pPr>
        <w:pStyle w:val="null3"/>
        <w:ind w:firstLine="480"/>
      </w:pPr>
      <w:r>
        <w:rPr/>
        <w:t>（以下格式文件由供应商根据需要选用）</w:t>
      </w:r>
    </w:p>
    <w:p>
      <w:pPr>
        <w:pStyle w:val="null3"/>
        <w:jc w:val="center"/>
        <w:outlineLvl w:val="3"/>
      </w:pPr>
      <w:r>
        <w:rPr>
          <w:sz w:val="24"/>
          <w:b/>
        </w:rPr>
        <w:t>监狱企业</w:t>
      </w:r>
    </w:p>
    <w:p>
      <w:pPr>
        <w:pStyle w:val="null3"/>
        <w:ind w:firstLine="480"/>
      </w:pPr>
      <w:r>
        <w:rPr/>
        <w:t>提供由监狱管理局、戒毒管理局（含新疆生产建设兵团）出具的属于监狱企业的证明文件。</w:t>
      </w:r>
    </w:p>
    <w:p>
      <w:pPr>
        <w:pStyle w:val="null3"/>
        <w:ind w:firstLine="480"/>
      </w:pPr>
      <w:r>
        <w:rPr/>
        <w:t xml:space="preserve">  </w:t>
      </w:r>
    </w:p>
    <w:p>
      <w:pPr>
        <w:pStyle w:val="null3"/>
        <w:outlineLvl w:val="2"/>
      </w:pPr>
      <w:r>
        <w:rPr>
          <w:sz w:val="28"/>
          <w:b/>
        </w:rPr>
        <w:t>格式十三：</w:t>
      </w:r>
    </w:p>
    <w:p>
      <w:pPr>
        <w:pStyle w:val="null3"/>
        <w:ind w:firstLine="480"/>
      </w:pPr>
      <w:r>
        <w:rPr/>
        <w:t>（以下格式文件由供应商根据需要选用）</w:t>
      </w:r>
    </w:p>
    <w:p>
      <w:pPr>
        <w:pStyle w:val="null3"/>
        <w:jc w:val="center"/>
        <w:outlineLvl w:val="3"/>
      </w:pPr>
      <w:r>
        <w:rPr>
          <w:sz w:val="24"/>
          <w:b/>
        </w:rPr>
        <w:t>残疾人福利性单位声明函</w:t>
      </w:r>
    </w:p>
    <w:p>
      <w:pPr>
        <w:pStyle w:val="null3"/>
        <w:ind w:firstLine="480"/>
      </w:pPr>
      <w:r>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pStyle w:val="null3"/>
        <w:ind w:firstLine="480"/>
      </w:pPr>
      <w:r>
        <w:rPr/>
        <w:t>本单位对上述声明的真实性负责。如有虚假，将依法承担相应责任。</w:t>
      </w:r>
    </w:p>
    <w:p>
      <w:pPr>
        <w:pStyle w:val="null3"/>
        <w:jc w:val="right"/>
      </w:pPr>
      <w:r>
        <w:rPr/>
        <w:t>单位名称（盖章）：__________________</w:t>
      </w:r>
    </w:p>
    <w:p>
      <w:pPr>
        <w:pStyle w:val="null3"/>
        <w:jc w:val="right"/>
      </w:pPr>
      <w:r>
        <w:rPr/>
        <w:t xml:space="preserve"> 日  期：__________________</w:t>
      </w:r>
    </w:p>
    <w:p>
      <w:pPr>
        <w:pStyle w:val="null3"/>
        <w:ind w:firstLine="480"/>
      </w:pPr>
      <w:r>
        <w:rPr/>
        <w:t>注：本函未填写或未勾选视作未做声明。</w:t>
      </w:r>
    </w:p>
    <w:p>
      <w:pPr>
        <w:pStyle w:val="null3"/>
        <w:ind w:firstLine="480"/>
      </w:pPr>
      <w:r>
        <w:rPr/>
        <w:t xml:space="preserve">  </w:t>
      </w:r>
    </w:p>
    <w:p>
      <w:pPr>
        <w:pStyle w:val="null3"/>
        <w:outlineLvl w:val="2"/>
      </w:pPr>
      <w:r>
        <w:rPr>
          <w:sz w:val="28"/>
          <w:b/>
        </w:rPr>
        <w:t>格式十四：</w:t>
      </w:r>
    </w:p>
    <w:p>
      <w:pPr>
        <w:pStyle w:val="null3"/>
        <w:ind w:firstLine="480"/>
      </w:pPr>
      <w:r>
        <w:rPr/>
        <w:t>（以下格式文件由供应商根据需要选用）</w:t>
      </w:r>
    </w:p>
    <w:p>
      <w:pPr>
        <w:pStyle w:val="null3"/>
        <w:jc w:val="center"/>
        <w:outlineLvl w:val="3"/>
      </w:pPr>
      <w:r>
        <w:rPr>
          <w:sz w:val="24"/>
          <w:b/>
        </w:rPr>
        <w:t>联合体共同响应协议书</w:t>
      </w:r>
    </w:p>
    <w:p>
      <w:pPr>
        <w:pStyle w:val="null3"/>
        <w:ind w:firstLine="480"/>
      </w:pPr>
      <w:r>
        <w:rPr/>
        <w:t>立约方：</w:t>
      </w:r>
      <w:r>
        <w:rPr>
          <w:u w:val="single"/>
        </w:rPr>
        <w:t>（甲公司全称）</w:t>
      </w:r>
    </w:p>
    <w:p>
      <w:pPr>
        <w:pStyle w:val="null3"/>
        <w:ind w:firstLine="480"/>
      </w:pPr>
      <w:r>
        <w:rPr>
          <w:u w:val="single"/>
        </w:rPr>
        <w:t>（乙公司全称）</w:t>
      </w:r>
    </w:p>
    <w:p>
      <w:pPr>
        <w:pStyle w:val="null3"/>
        <w:ind w:firstLine="480"/>
      </w:pPr>
      <w:r>
        <w:rPr>
          <w:u w:val="single"/>
        </w:rPr>
        <w:t>（……公司全称）</w:t>
      </w:r>
    </w:p>
    <w:p>
      <w:pPr>
        <w:pStyle w:val="null3"/>
        <w:ind w:firstLine="480"/>
      </w:pPr>
      <w:r>
        <w:rPr>
          <w:u w:val="single"/>
        </w:rPr>
        <w:t>（甲公司全称）、（乙公司全称）、（……公司全称）</w:t>
      </w:r>
      <w:r>
        <w:rPr/>
        <w:t>自愿组成联合体，以一个供应商的身份共同参加（采购项目名称）（采购项目编号）的响应活动。经各方充分协商一致，就项目的响应和合同实施阶段的有关事务协商一致订立协议如下：</w:t>
      </w:r>
    </w:p>
    <w:p>
      <w:pPr>
        <w:pStyle w:val="null3"/>
        <w:ind w:firstLine="480"/>
      </w:pPr>
      <w:r>
        <w:rPr/>
        <w:t>一、联合体各方关系</w:t>
      </w:r>
    </w:p>
    <w:p>
      <w:pPr>
        <w:pStyle w:val="null3"/>
        <w:ind w:firstLine="480"/>
      </w:pPr>
      <w:r>
        <w:rPr>
          <w:u w:val="single"/>
        </w:rPr>
        <w:t>（甲公司全称）、（乙公司全称）、（……公司全称）</w:t>
      </w:r>
      <w:r>
        <w:rPr/>
        <w:t>共同组成一个联合体，以一个供应商的身份共同参加本项目的响应。（甲公司全称）、（乙公司全称）、（……公司全称）作为联合体成员，若成交，联合体各方共同与（采购人）签订政府采购合同。</w:t>
      </w:r>
    </w:p>
    <w:p>
      <w:pPr>
        <w:pStyle w:val="null3"/>
        <w:ind w:firstLine="480"/>
      </w:pPr>
      <w:r>
        <w:rPr/>
        <w:t>二、联合体内部有关事项约定如下：</w:t>
      </w:r>
    </w:p>
    <w:p>
      <w:pPr>
        <w:pStyle w:val="null3"/>
        <w:ind w:firstLine="480"/>
      </w:pPr>
      <w:r>
        <w:rPr/>
        <w:t>1.（甲公司全称）作为联合体的牵头单位，代表联合体双方负责响应和合同实施阶段的主办、协调工作。</w:t>
      </w:r>
    </w:p>
    <w:p>
      <w:pPr>
        <w:pStyle w:val="null3"/>
        <w:ind w:firstLine="480"/>
      </w:pPr>
      <w:r>
        <w:rPr/>
        <w:t>2.联合体将严格按照文件的各项要求，递交响应文件，切实执行一切合同文件，共同承担合同规定的一切义务和责任，同时按照内部职责的划分，承担自身所负的责任和风险，在法律上承担连带责任。</w:t>
      </w:r>
    </w:p>
    <w:p>
      <w:pPr>
        <w:pStyle w:val="null3"/>
        <w:ind w:firstLine="480"/>
      </w:pPr>
      <w:r>
        <w:rPr/>
        <w:t>3.如果本联合体成交，（甲公司全称）负责本项目___________部分，（乙公司全称）负责本项目___________部分。</w:t>
      </w:r>
    </w:p>
    <w:p>
      <w:pPr>
        <w:pStyle w:val="null3"/>
        <w:ind w:firstLine="480"/>
      </w:pPr>
      <w:r>
        <w:rPr/>
        <w:t>4.如成交，联合体各方共同与（采购人）签订合同书，并就成交项目向采购人负责有连带的和各自的法律责任；</w:t>
      </w:r>
    </w:p>
    <w:p>
      <w:pPr>
        <w:pStyle w:val="null3"/>
        <w:ind w:firstLine="480"/>
      </w:pPr>
      <w:r>
        <w:rPr/>
        <w:t>5.联合体成员（公司全称）为（请填写：小型、微型）企业，将承担合同总金额____%的工作内容（联合体成员中有小型、微型企业时适用）。</w:t>
      </w:r>
    </w:p>
    <w:p>
      <w:pPr>
        <w:pStyle w:val="null3"/>
        <w:ind w:firstLine="480"/>
      </w:pPr>
      <w:r>
        <w:rPr/>
        <w:t xml:space="preserve"> 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pPr>
        <w:pStyle w:val="null3"/>
        <w:ind w:firstLine="480"/>
      </w:pPr>
      <w:r>
        <w:rPr/>
        <w:t>四、联合体如因违约过失责任而导致采购人经济损失或被索赔时，本联合体任何一方均同意无条件优先清偿采购人的一切债务和经济赔偿。</w:t>
      </w:r>
    </w:p>
    <w:p>
      <w:pPr>
        <w:pStyle w:val="null3"/>
        <w:ind w:firstLine="480"/>
      </w:pPr>
      <w:r>
        <w:rPr/>
        <w:t>五、本协议在自签署之日起生效，有效期内有效，如获成交资格，合同有效期延续至合同履行完毕之日。</w:t>
      </w:r>
    </w:p>
    <w:p>
      <w:pPr>
        <w:pStyle w:val="null3"/>
        <w:ind w:firstLine="480"/>
      </w:pPr>
      <w:r>
        <w:rPr/>
        <w:t>六、本协议书正本一式____份，随响应文件装订____份，送采购人____份，联合体成员各一份；副本一式____份，联合体成员各执____份。</w:t>
      </w:r>
    </w:p>
    <w:p>
      <w:pPr>
        <w:pStyle w:val="null3"/>
        <w:jc w:val="right"/>
      </w:pPr>
      <w:r>
        <w:rPr/>
        <w:t xml:space="preserve"> 甲公司全称：____（盖章）________，乙公司全称：____（盖章）________，……公司全称：____（盖章）________，</w:t>
      </w:r>
    </w:p>
    <w:p>
      <w:pPr>
        <w:pStyle w:val="null3"/>
        <w:jc w:val="right"/>
      </w:pPr>
      <w:r>
        <w:rPr/>
        <w:t xml:space="preserve"> ____年____月 ____日，____年____月____日，____年____月____日</w:t>
      </w:r>
    </w:p>
    <w:p>
      <w:pPr>
        <w:pStyle w:val="null3"/>
        <w:ind w:firstLine="480"/>
      </w:pPr>
      <w:r>
        <w:rPr/>
        <w:t>注：1．联合响应时需签本协议，联合体各方成员应在本协议上共同盖章确认。</w:t>
      </w:r>
    </w:p>
    <w:p>
      <w:pPr>
        <w:pStyle w:val="null3"/>
        <w:ind w:firstLine="480"/>
      </w:pPr>
      <w:r>
        <w:rPr/>
        <w:t>2．本协议内容不得擅自修改。此协议将作为签订合同的附件之一。</w:t>
      </w:r>
    </w:p>
    <w:p>
      <w:pPr>
        <w:pStyle w:val="null3"/>
        <w:ind w:firstLine="480"/>
      </w:pPr>
      <w:r>
        <w:rPr/>
        <w:t xml:space="preserve">  </w:t>
      </w:r>
    </w:p>
    <w:p>
      <w:pPr>
        <w:pStyle w:val="null3"/>
        <w:outlineLvl w:val="2"/>
      </w:pPr>
      <w:r>
        <w:rPr>
          <w:sz w:val="28"/>
          <w:b/>
        </w:rPr>
        <w:t>格式十五：</w:t>
      </w:r>
    </w:p>
    <w:p>
      <w:pPr>
        <w:pStyle w:val="null3"/>
        <w:ind w:firstLine="480"/>
      </w:pPr>
      <w:r>
        <w:rPr/>
        <w:t>（以下格式文件由供应商根据需要选用）</w:t>
      </w:r>
    </w:p>
    <w:p>
      <w:pPr>
        <w:pStyle w:val="null3"/>
        <w:jc w:val="center"/>
        <w:outlineLvl w:val="3"/>
      </w:pPr>
      <w:r>
        <w:rPr>
          <w:sz w:val="24"/>
          <w:b/>
        </w:rPr>
        <w:t>响应供应商业绩情况表</w:t>
      </w:r>
    </w:p>
    <w:tbl>
      <w:tblPr>
        <w:tblW w:w="0" w:type="auto"/>
        <w:tblBorders>
          <w:top w:val="single"/>
          <w:left w:val="single"/>
          <w:bottom w:val="single"/>
          <w:right w:val="single"/>
          <w:insideH w:val="single"/>
          <w:insideV w:val="single"/>
        </w:tblBorders>
      </w:tblPr>
      <w:tblGrid>
        <w:gridCol w:w="1384"/>
        <w:gridCol w:w="1384"/>
        <w:gridCol w:w="1384"/>
        <w:gridCol w:w="1384"/>
        <w:gridCol w:w="1384"/>
        <w:gridCol w:w="1384"/>
      </w:tblGrid>
      <w:tr>
        <w:tc>
          <w:tcPr>
            <w:tcW w:type="dxa" w:w="1384"/>
          </w:tcPr>
          <w:p>
            <w:pPr>
              <w:pStyle w:val="null3"/>
            </w:pPr>
            <w:r>
              <w:rPr/>
              <w:t>序号</w:t>
            </w:r>
          </w:p>
        </w:tc>
        <w:tc>
          <w:tcPr>
            <w:tcW w:type="dxa" w:w="1384"/>
          </w:tcPr>
          <w:p>
            <w:pPr>
              <w:pStyle w:val="null3"/>
            </w:pPr>
            <w:r>
              <w:rPr/>
              <w:t>客户名称</w:t>
            </w:r>
          </w:p>
        </w:tc>
        <w:tc>
          <w:tcPr>
            <w:tcW w:type="dxa" w:w="1384"/>
          </w:tcPr>
          <w:p>
            <w:pPr>
              <w:pStyle w:val="null3"/>
            </w:pPr>
            <w:r>
              <w:rPr/>
              <w:t>项目名称及合同金额（万元）</w:t>
            </w:r>
          </w:p>
        </w:tc>
        <w:tc>
          <w:tcPr>
            <w:tcW w:type="dxa" w:w="1384"/>
          </w:tcPr>
          <w:p>
            <w:pPr>
              <w:pStyle w:val="null3"/>
            </w:pPr>
            <w:r>
              <w:rPr/>
              <w:t>签订合同时间</w:t>
            </w:r>
          </w:p>
        </w:tc>
        <w:tc>
          <w:tcPr>
            <w:tcW w:type="dxa" w:w="1384"/>
          </w:tcPr>
          <w:p>
            <w:pPr>
              <w:pStyle w:val="null3"/>
            </w:pPr>
            <w:r>
              <w:rPr/>
              <w:t>竣工验收报告时间</w:t>
            </w:r>
          </w:p>
        </w:tc>
        <w:tc>
          <w:tcPr>
            <w:tcW w:type="dxa" w:w="1384"/>
          </w:tcPr>
          <w:p>
            <w:pPr>
              <w:pStyle w:val="null3"/>
            </w:pPr>
            <w:r>
              <w:rPr/>
              <w:t>联系人及电话</w:t>
            </w:r>
          </w:p>
        </w:tc>
      </w:tr>
      <w:tr>
        <w:tc>
          <w:tcPr>
            <w:tcW w:type="dxa" w:w="1384"/>
          </w:tcPr>
          <w:p>
            <w:pPr>
              <w:pStyle w:val="null3"/>
              <w:jc w:val="center"/>
            </w:pPr>
            <w:r>
              <w:rPr/>
              <w:t>1</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2</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3</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4</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w:t>
            </w:r>
          </w:p>
        </w:tc>
        <w:tc>
          <w:tcPr>
            <w:tcW w:type="dxa" w:w="1384"/>
          </w:tcPr>
          <w:p/>
        </w:tc>
        <w:tc>
          <w:tcPr>
            <w:tcW w:type="dxa" w:w="1384"/>
          </w:tcPr>
          <w:p/>
        </w:tc>
        <w:tc>
          <w:tcPr>
            <w:tcW w:type="dxa" w:w="1384"/>
          </w:tcPr>
          <w:p/>
        </w:tc>
        <w:tc>
          <w:tcPr>
            <w:tcW w:type="dxa" w:w="1384"/>
          </w:tcPr>
          <w:p/>
        </w:tc>
        <w:tc>
          <w:tcPr>
            <w:tcW w:type="dxa" w:w="1384"/>
          </w:tcPr>
          <w:p/>
        </w:tc>
      </w:tr>
    </w:tbl>
    <w:p>
      <w:pPr>
        <w:pStyle w:val="null3"/>
        <w:ind w:firstLine="480"/>
      </w:pPr>
      <w:r>
        <w:rPr/>
        <w:t>根据上述业绩情况，按磋商文件要求附销售或服务合同复印件。</w:t>
      </w:r>
    </w:p>
    <w:p>
      <w:pPr>
        <w:pStyle w:val="null3"/>
        <w:ind w:firstLine="480"/>
      </w:pPr>
      <w:r>
        <w:rPr/>
        <w:t xml:space="preserve">  </w:t>
      </w:r>
    </w:p>
    <w:p>
      <w:pPr>
        <w:pStyle w:val="null3"/>
        <w:outlineLvl w:val="2"/>
      </w:pPr>
      <w:r>
        <w:rPr>
          <w:sz w:val="28"/>
          <w:b/>
        </w:rPr>
        <w:t>格式十六：</w:t>
      </w:r>
    </w:p>
    <w:p>
      <w:pPr>
        <w:pStyle w:val="null3"/>
        <w:jc w:val="center"/>
        <w:outlineLvl w:val="3"/>
      </w:pPr>
      <w:r>
        <w:rPr>
          <w:sz w:val="24"/>
          <w:b/>
        </w:rPr>
        <w:t>《技术和服务要求响应表》</w:t>
      </w:r>
    </w:p>
    <w:tbl>
      <w:tblPr>
        <w:tblW w:w="0" w:type="auto"/>
        <w:tblBorders>
          <w:top w:val="single"/>
          <w:left w:val="single"/>
          <w:bottom w:val="single"/>
          <w:right w:val="single"/>
          <w:insideH w:val="single"/>
          <w:insideV w:val="single"/>
        </w:tblBorders>
      </w:tblPr>
      <w:tblGrid>
        <w:gridCol w:w="923"/>
        <w:gridCol w:w="923"/>
        <w:gridCol w:w="923"/>
        <w:gridCol w:w="923"/>
        <w:gridCol w:w="923"/>
        <w:gridCol w:w="923"/>
        <w:gridCol w:w="923"/>
        <w:gridCol w:w="923"/>
        <w:gridCol w:w="923"/>
      </w:tblGrid>
      <w:tr>
        <w:tc>
          <w:tcPr>
            <w:tcW w:type="dxa" w:w="923"/>
          </w:tcPr>
          <w:p>
            <w:pPr>
              <w:pStyle w:val="null3"/>
            </w:pPr>
            <w:r>
              <w:rPr/>
              <w:t>序号</w:t>
            </w:r>
          </w:p>
        </w:tc>
        <w:tc>
          <w:tcPr>
            <w:tcW w:type="dxa" w:w="923"/>
          </w:tcPr>
          <w:p>
            <w:pPr>
              <w:pStyle w:val="null3"/>
            </w:pPr>
            <w:r>
              <w:rPr/>
              <w:t>标的名称</w:t>
            </w:r>
          </w:p>
        </w:tc>
        <w:tc>
          <w:tcPr>
            <w:tcW w:type="dxa" w:w="923"/>
          </w:tcPr>
          <w:p>
            <w:pPr>
              <w:pStyle w:val="null3"/>
            </w:pPr>
            <w:r>
              <w:rPr/>
              <w:t>参数性质</w:t>
            </w:r>
          </w:p>
        </w:tc>
        <w:tc>
          <w:tcPr>
            <w:tcW w:type="dxa" w:w="923"/>
          </w:tcPr>
          <w:p>
            <w:pPr>
              <w:pStyle w:val="null3"/>
            </w:pPr>
            <w:r>
              <w:rPr/>
              <w:t>磋商文件规定的技术和服务要求</w:t>
            </w:r>
          </w:p>
        </w:tc>
        <w:tc>
          <w:tcPr>
            <w:tcW w:type="dxa" w:w="923"/>
          </w:tcPr>
          <w:p>
            <w:pPr>
              <w:pStyle w:val="null3"/>
            </w:pPr>
            <w:r>
              <w:rPr/>
              <w:t>响应文件响应的具体内容</w:t>
            </w:r>
          </w:p>
        </w:tc>
        <w:tc>
          <w:tcPr>
            <w:tcW w:type="dxa" w:w="923"/>
          </w:tcPr>
          <w:p>
            <w:pPr>
              <w:pStyle w:val="null3"/>
            </w:pPr>
            <w:r>
              <w:rPr/>
              <w:t>型号</w:t>
            </w:r>
          </w:p>
        </w:tc>
        <w:tc>
          <w:tcPr>
            <w:tcW w:type="dxa" w:w="923"/>
          </w:tcPr>
          <w:p>
            <w:pPr>
              <w:pStyle w:val="null3"/>
            </w:pPr>
            <w:r>
              <w:rPr/>
              <w:t>是否偏离</w:t>
            </w:r>
          </w:p>
        </w:tc>
        <w:tc>
          <w:tcPr>
            <w:tcW w:type="dxa" w:w="923"/>
          </w:tcPr>
          <w:p>
            <w:pPr>
              <w:pStyle w:val="null3"/>
            </w:pPr>
            <w:r>
              <w:rPr/>
              <w:t>证明文件所在位置</w:t>
            </w:r>
          </w:p>
        </w:tc>
        <w:tc>
          <w:tcPr>
            <w:tcW w:type="dxa" w:w="923"/>
          </w:tcPr>
          <w:p>
            <w:pPr>
              <w:pStyle w:val="null3"/>
            </w:pPr>
            <w:r>
              <w:rPr/>
              <w:t>备注</w:t>
            </w:r>
          </w:p>
        </w:tc>
      </w:tr>
      <w:tr>
        <w:tc>
          <w:tcPr>
            <w:tcW w:type="dxa" w:w="923"/>
          </w:tcPr>
          <w:p>
            <w:pPr>
              <w:pStyle w:val="null3"/>
            </w:pPr>
            <w:r>
              <w:rPr/>
              <w:t>1</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2</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3</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4</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5</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6</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bl>
    <w:p>
      <w:pPr>
        <w:pStyle w:val="null3"/>
        <w:ind w:firstLine="480"/>
      </w:pPr>
      <w:r>
        <w:rPr/>
        <w:t>说明：</w:t>
      </w:r>
    </w:p>
    <w:p>
      <w:pPr>
        <w:pStyle w:val="null3"/>
        <w:ind w:firstLine="480"/>
      </w:pPr>
      <w:r>
        <w:rPr/>
        <w:t>1.“磋商文件规定的技术和服务要求”项下填写的内容应与磋商文件中采购需求的 “技术要求”的内容保持一致。供应商应当如实填写上表“响应文件响应的具体内容”处内容，对磋商文件提出的要求和条件作出明确响应，并列明具体响应数值或内容，只注明符合、满足等无具体内容表述的，将视为未实质性满足磋商文件要求。供应商需要说明的内容若需特殊表达，应先在本表中进行相应说明，再另页应答，否则</w:t>
      </w:r>
      <w:r>
        <w:rPr>
          <w:b/>
        </w:rPr>
        <w:t>响应无效</w:t>
      </w:r>
      <w:r>
        <w:rPr/>
        <w:t>。</w:t>
      </w:r>
    </w:p>
    <w:p>
      <w:pPr>
        <w:pStyle w:val="null3"/>
        <w:ind w:firstLine="480"/>
      </w:pPr>
      <w:r>
        <w:rPr/>
        <w:t>2.参数性质栏标注“★”、“▲”号条款标志， 打“★”号条款为实质性条款，若有任何一条负偏离或不满足则导致响应无效。打“▲”号条款为重要技术参数（如有），若有部分“▲”条款未响应或不满足，将根据评审要求影响其得分，但不作为无效响应条款。</w:t>
      </w:r>
    </w:p>
    <w:p>
      <w:pPr>
        <w:pStyle w:val="null3"/>
        <w:ind w:firstLine="480"/>
      </w:pPr>
      <w:r>
        <w:rPr/>
        <w:t>3.“是否偏离”项下应按下列规定填写：优于的，填写“正偏离”；符合的，填写“无偏离”；低于的，填写“负偏离”。</w:t>
      </w:r>
    </w:p>
    <w:p>
      <w:pPr>
        <w:pStyle w:val="null3"/>
        <w:ind w:firstLine="480"/>
      </w:pPr>
      <w:r>
        <w:rPr/>
        <w:t>4.“备注”处可填写偏离情况的说明。</w:t>
      </w:r>
    </w:p>
    <w:p>
      <w:pPr>
        <w:pStyle w:val="null3"/>
        <w:ind w:firstLine="480"/>
      </w:pPr>
      <w:r>
        <w:rPr/>
        <w:t xml:space="preserve">  </w:t>
      </w:r>
    </w:p>
    <w:p>
      <w:pPr>
        <w:pStyle w:val="null3"/>
        <w:outlineLvl w:val="2"/>
      </w:pPr>
      <w:r>
        <w:rPr>
          <w:sz w:val="28"/>
          <w:b/>
        </w:rPr>
        <w:t>格式十七：</w:t>
      </w:r>
    </w:p>
    <w:p>
      <w:pPr>
        <w:pStyle w:val="null3"/>
        <w:jc w:val="center"/>
        <w:outlineLvl w:val="3"/>
      </w:pPr>
      <w:r>
        <w:rPr>
          <w:sz w:val="24"/>
          <w:b/>
        </w:rPr>
        <w:t>《商务条件响应表》</w:t>
      </w:r>
    </w:p>
    <w:tbl>
      <w:tblPr>
        <w:tblW w:w="0" w:type="auto"/>
        <w:tblBorders>
          <w:top w:val="single"/>
          <w:left w:val="single"/>
          <w:bottom w:val="single"/>
          <w:right w:val="single"/>
          <w:insideH w:val="single"/>
          <w:insideV w:val="single"/>
        </w:tblBorders>
      </w:tblPr>
      <w:tblGrid>
        <w:gridCol w:w="1187"/>
        <w:gridCol w:w="1187"/>
        <w:gridCol w:w="1187"/>
        <w:gridCol w:w="1187"/>
        <w:gridCol w:w="1187"/>
        <w:gridCol w:w="1187"/>
        <w:gridCol w:w="1187"/>
      </w:tblGrid>
      <w:tr>
        <w:tc>
          <w:tcPr>
            <w:tcW w:type="dxa" w:w="1187"/>
          </w:tcPr>
          <w:p>
            <w:pPr>
              <w:pStyle w:val="null3"/>
            </w:pPr>
            <w:r>
              <w:rPr/>
              <w:t xml:space="preserve"> 序号</w:t>
            </w:r>
          </w:p>
        </w:tc>
        <w:tc>
          <w:tcPr>
            <w:tcW w:type="dxa" w:w="1187"/>
          </w:tcPr>
          <w:p>
            <w:pPr>
              <w:pStyle w:val="null3"/>
            </w:pPr>
            <w:r>
              <w:rPr/>
              <w:t xml:space="preserve"> 参数性质</w:t>
            </w:r>
          </w:p>
        </w:tc>
        <w:tc>
          <w:tcPr>
            <w:tcW w:type="dxa" w:w="1187"/>
          </w:tcPr>
          <w:p>
            <w:pPr>
              <w:pStyle w:val="null3"/>
            </w:pPr>
            <w:r>
              <w:rPr/>
              <w:t xml:space="preserve"> 磋商文件规定的商务条件</w:t>
            </w:r>
          </w:p>
        </w:tc>
        <w:tc>
          <w:tcPr>
            <w:tcW w:type="dxa" w:w="1187"/>
          </w:tcPr>
          <w:p>
            <w:pPr>
              <w:pStyle w:val="null3"/>
            </w:pPr>
            <w:r>
              <w:rPr/>
              <w:t xml:space="preserve"> 响应文件响应的具体内容</w:t>
            </w:r>
          </w:p>
        </w:tc>
        <w:tc>
          <w:tcPr>
            <w:tcW w:type="dxa" w:w="1187"/>
          </w:tcPr>
          <w:p>
            <w:pPr>
              <w:pStyle w:val="null3"/>
            </w:pPr>
            <w:r>
              <w:rPr/>
              <w:t xml:space="preserve"> 是否偏离</w:t>
            </w:r>
          </w:p>
        </w:tc>
        <w:tc>
          <w:tcPr>
            <w:tcW w:type="dxa" w:w="1187"/>
          </w:tcPr>
          <w:p>
            <w:pPr>
              <w:pStyle w:val="null3"/>
            </w:pPr>
            <w:r>
              <w:rPr/>
              <w:t xml:space="preserve"> 证明文件所在位置</w:t>
            </w:r>
          </w:p>
        </w:tc>
        <w:tc>
          <w:tcPr>
            <w:tcW w:type="dxa" w:w="1187"/>
          </w:tcPr>
          <w:p>
            <w:pPr>
              <w:pStyle w:val="null3"/>
            </w:pPr>
            <w:r>
              <w:rPr/>
              <w:t xml:space="preserve"> 备注</w:t>
            </w:r>
          </w:p>
        </w:tc>
      </w:tr>
      <w:tr>
        <w:tc>
          <w:tcPr>
            <w:tcW w:type="dxa" w:w="1187"/>
          </w:tcPr>
          <w:p>
            <w:pPr>
              <w:pStyle w:val="null3"/>
              <w:jc w:val="center"/>
            </w:pPr>
            <w:r>
              <w:rPr/>
              <w:t>1</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2</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3</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4</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5</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6</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7</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8</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9</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 xml:space="preserve"> ……</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bl>
    <w:p>
      <w:pPr>
        <w:pStyle w:val="null3"/>
        <w:ind w:firstLine="480"/>
      </w:pPr>
      <w:r>
        <w:rPr/>
        <w:t>说明：</w:t>
      </w:r>
    </w:p>
    <w:p>
      <w:pPr>
        <w:pStyle w:val="null3"/>
        <w:ind w:firstLine="480"/>
      </w:pPr>
      <w:r>
        <w:rPr/>
        <w:t>1.“磋商文件规定的商务条件”项下填写的内容应与磋商文件中采购需求的 “商务要求”的内容保持一致。</w:t>
      </w:r>
    </w:p>
    <w:p>
      <w:pPr>
        <w:pStyle w:val="null3"/>
        <w:ind w:firstLine="480"/>
      </w:pPr>
      <w:r>
        <w:rPr/>
        <w:t xml:space="preserve"> 2.供应商应当如实填写上表“响应文件响应的具体内容”处内容，对磋商文件规定的商务条件作出明确响应，并列明具体响应数值或内容，只注明符合、满足等无具体内容表述的，将视为未实质性满足磋商文件要求。供应商需要说明的内容若需特殊表达，应先在本表中进行相应说明，再另页应答，否则</w:t>
      </w:r>
      <w:r>
        <w:rPr>
          <w:b/>
        </w:rPr>
        <w:t>响应无效</w:t>
      </w:r>
      <w:r>
        <w:rPr/>
        <w:t>。</w:t>
      </w:r>
    </w:p>
    <w:p>
      <w:pPr>
        <w:pStyle w:val="null3"/>
        <w:ind w:firstLine="480"/>
      </w:pPr>
      <w:r>
        <w:rPr/>
        <w:t>3.参数性质栏标注“★”、“▲”号条款标志， 打“★”号条款为实质性条款，若有任何一条负偏离或不满足则导致响应无效。打“▲”号条款为重要技术参数（如有），若有部分“▲”条款未响应或不满足，将根据评审要求影响其得分，但不作为无效响应条款。</w:t>
      </w:r>
    </w:p>
    <w:p>
      <w:pPr>
        <w:pStyle w:val="null3"/>
        <w:ind w:firstLine="480"/>
      </w:pPr>
      <w:r>
        <w:rPr/>
        <w:t>4.“是否偏离”项下应按下列规定填写：优于的，填写“正偏离”；符合的，填写“无偏离”；低于的，填写“负偏离”。</w:t>
      </w:r>
    </w:p>
    <w:p>
      <w:pPr>
        <w:pStyle w:val="null3"/>
        <w:ind w:firstLine="480"/>
      </w:pPr>
      <w:r>
        <w:rPr/>
        <w:t>5.“备注”处可填写偏离情况的说明。</w:t>
      </w:r>
    </w:p>
    <w:p>
      <w:pPr>
        <w:pStyle w:val="null3"/>
        <w:ind w:firstLine="480"/>
      </w:pPr>
      <w:r>
        <w:rPr/>
        <w:t xml:space="preserve">  </w:t>
      </w:r>
    </w:p>
    <w:p>
      <w:pPr>
        <w:pStyle w:val="null3"/>
        <w:outlineLvl w:val="2"/>
      </w:pPr>
      <w:r>
        <w:rPr>
          <w:sz w:val="28"/>
          <w:b/>
        </w:rPr>
        <w:t>格式十八：</w:t>
      </w:r>
    </w:p>
    <w:p>
      <w:pPr>
        <w:pStyle w:val="null3"/>
        <w:ind w:firstLine="480"/>
      </w:pPr>
      <w:r>
        <w:rPr/>
        <w:t>（以下格式文件由供应商根据需要选用）</w:t>
      </w:r>
    </w:p>
    <w:p>
      <w:pPr>
        <w:pStyle w:val="null3"/>
        <w:jc w:val="center"/>
        <w:outlineLvl w:val="3"/>
      </w:pPr>
      <w:r>
        <w:rPr>
          <w:sz w:val="24"/>
          <w:b/>
        </w:rPr>
        <w:t>履约进度计划表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pPr>
            <w:r>
              <w:rPr/>
              <w:t>序号</w:t>
            </w:r>
          </w:p>
        </w:tc>
        <w:tc>
          <w:tcPr>
            <w:tcW w:type="dxa" w:w="2076"/>
          </w:tcPr>
          <w:p>
            <w:pPr>
              <w:pStyle w:val="null3"/>
            </w:pPr>
            <w:r>
              <w:rPr/>
              <w:t xml:space="preserve"> 拟定时间安排</w:t>
            </w:r>
          </w:p>
        </w:tc>
        <w:tc>
          <w:tcPr>
            <w:tcW w:type="dxa" w:w="2076"/>
          </w:tcPr>
          <w:p>
            <w:pPr>
              <w:pStyle w:val="null3"/>
            </w:pPr>
            <w:r>
              <w:rPr/>
              <w:t xml:space="preserve"> 计划完成的工作内容</w:t>
            </w:r>
          </w:p>
        </w:tc>
        <w:tc>
          <w:tcPr>
            <w:tcW w:type="dxa" w:w="2076"/>
          </w:tcPr>
          <w:p>
            <w:pPr>
              <w:pStyle w:val="null3"/>
            </w:pPr>
            <w:r>
              <w:rPr/>
              <w:t xml:space="preserve"> 实施方建议或要求</w:t>
            </w:r>
          </w:p>
        </w:tc>
      </w:tr>
      <w:tr>
        <w:tc>
          <w:tcPr>
            <w:tcW w:type="dxa" w:w="2076"/>
          </w:tcPr>
          <w:p>
            <w:pPr>
              <w:pStyle w:val="null3"/>
              <w:jc w:val="center"/>
            </w:pPr>
            <w:r>
              <w:rPr/>
              <w:t xml:space="preserve"> 1</w:t>
            </w:r>
          </w:p>
        </w:tc>
        <w:tc>
          <w:tcPr>
            <w:tcW w:type="dxa" w:w="2076"/>
          </w:tcPr>
          <w:p>
            <w:pPr>
              <w:pStyle w:val="null3"/>
            </w:pPr>
            <w:r>
              <w:rPr/>
              <w:t xml:space="preserve"> 拟定___年___月___日</w:t>
            </w:r>
          </w:p>
        </w:tc>
        <w:tc>
          <w:tcPr>
            <w:tcW w:type="dxa" w:w="2076"/>
          </w:tcPr>
          <w:p>
            <w:pPr>
              <w:pStyle w:val="null3"/>
            </w:pPr>
            <w:r>
              <w:rPr/>
              <w:t xml:space="preserve"> 签订合同并生效</w:t>
            </w:r>
          </w:p>
        </w:tc>
        <w:tc>
          <w:tcPr>
            <w:tcW w:type="dxa" w:w="2076"/>
          </w:tcPr>
          <w:p/>
        </w:tc>
      </w:tr>
      <w:tr>
        <w:tc>
          <w:tcPr>
            <w:tcW w:type="dxa" w:w="2076"/>
          </w:tcPr>
          <w:p>
            <w:pPr>
              <w:pStyle w:val="null3"/>
              <w:jc w:val="center"/>
            </w:pPr>
            <w:r>
              <w:rPr/>
              <w:t xml:space="preserve"> 2</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jc w:val="center"/>
            </w:pPr>
            <w:r>
              <w:rPr/>
              <w:t xml:space="preserve"> 3</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jc w:val="center"/>
            </w:pPr>
            <w:r>
              <w:rPr/>
              <w:t xml:space="preserve"> 4</w:t>
            </w:r>
          </w:p>
        </w:tc>
        <w:tc>
          <w:tcPr>
            <w:tcW w:type="dxa" w:w="2076"/>
          </w:tcPr>
          <w:p>
            <w:pPr>
              <w:pStyle w:val="null3"/>
            </w:pPr>
            <w:r>
              <w:rPr/>
              <w:t xml:space="preserve"> ___月___日—___月___日</w:t>
            </w:r>
          </w:p>
        </w:tc>
        <w:tc>
          <w:tcPr>
            <w:tcW w:type="dxa" w:w="2076"/>
          </w:tcPr>
          <w:p>
            <w:pPr>
              <w:pStyle w:val="null3"/>
            </w:pPr>
            <w:r>
              <w:rPr/>
              <w:t xml:space="preserve"> 质保期</w:t>
            </w:r>
          </w:p>
        </w:tc>
        <w:tc>
          <w:tcPr>
            <w:tcW w:type="dxa" w:w="2076"/>
          </w:tcPr>
          <w:p/>
        </w:tc>
      </w:tr>
    </w:tbl>
    <w:p>
      <w:pPr>
        <w:pStyle w:val="null3"/>
        <w:ind w:firstLine="480"/>
      </w:pPr>
      <w:r>
        <w:rPr/>
        <w:t xml:space="preserve">  </w:t>
      </w:r>
    </w:p>
    <w:p>
      <w:pPr>
        <w:pStyle w:val="null3"/>
        <w:outlineLvl w:val="2"/>
      </w:pPr>
      <w:r>
        <w:rPr>
          <w:sz w:val="28"/>
          <w:b/>
        </w:rPr>
        <w:t>格式十九：</w:t>
      </w:r>
    </w:p>
    <w:p>
      <w:pPr>
        <w:pStyle w:val="null3"/>
        <w:ind w:firstLine="480"/>
      </w:pPr>
      <w:r>
        <w:rPr/>
        <w:t>（以下格式文件由供应商根据需要选用）</w:t>
      </w:r>
    </w:p>
    <w:p>
      <w:pPr>
        <w:pStyle w:val="null3"/>
        <w:jc w:val="center"/>
        <w:outlineLvl w:val="3"/>
      </w:pPr>
      <w:r>
        <w:rPr>
          <w:sz w:val="24"/>
          <w:b/>
        </w:rPr>
        <w:t>各类证明材料</w:t>
      </w:r>
    </w:p>
    <w:p>
      <w:pPr>
        <w:pStyle w:val="null3"/>
        <w:ind w:firstLine="480"/>
      </w:pPr>
      <w:r>
        <w:rPr/>
        <w:t>1.磋商文件要求提供的其他资料。</w:t>
      </w:r>
    </w:p>
    <w:p>
      <w:pPr>
        <w:pStyle w:val="null3"/>
        <w:ind w:firstLine="480"/>
      </w:pPr>
      <w:r>
        <w:rPr/>
        <w:t>2.供应商认为需提供的其他资料。</w:t>
      </w:r>
    </w:p>
    <w:p>
      <w:pPr>
        <w:pStyle w:val="null3"/>
        <w:ind w:firstLine="480"/>
      </w:pPr>
      <w:r>
        <w:rPr/>
        <w:t xml:space="preserve">  </w:t>
      </w:r>
    </w:p>
    <w:p>
      <w:pPr>
        <w:pStyle w:val="null3"/>
        <w:outlineLvl w:val="2"/>
      </w:pPr>
      <w:r>
        <w:rPr>
          <w:sz w:val="28"/>
          <w:b/>
        </w:rPr>
        <w:t>格式二十：</w:t>
      </w:r>
    </w:p>
    <w:p>
      <w:pPr>
        <w:pStyle w:val="null3"/>
        <w:ind w:firstLine="480"/>
      </w:pPr>
      <w:r>
        <w:rPr/>
        <w:t>（若采购人支付代理服务费，则无需出具此承诺书）</w:t>
      </w:r>
    </w:p>
    <w:p>
      <w:pPr>
        <w:pStyle w:val="null3"/>
        <w:jc w:val="center"/>
        <w:outlineLvl w:val="3"/>
      </w:pPr>
      <w:r>
        <w:rPr>
          <w:sz w:val="24"/>
          <w:b/>
        </w:rPr>
        <w:t>代理服务费缴纳承诺函</w:t>
      </w:r>
    </w:p>
    <w:p>
      <w:pPr>
        <w:pStyle w:val="null3"/>
        <w:ind w:firstLine="480"/>
      </w:pPr>
      <w:r>
        <w:rPr/>
        <w:t>致：</w:t>
      </w:r>
      <w:r>
        <w:rPr/>
        <w:t>河源市新启项目咨询管理有限公司</w:t>
      </w:r>
    </w:p>
    <w:p>
      <w:pPr>
        <w:pStyle w:val="null3"/>
        <w:ind w:firstLine="480"/>
      </w:pPr>
      <w:r>
        <w:rPr/>
        <w:t>我单位参加贵公司组织的</w:t>
      </w:r>
      <w:r>
        <w:rPr/>
        <w:t>连平县2024年省市级典型村乡村 治理示范项目</w:t>
      </w:r>
      <w:r>
        <w:rPr/>
        <w:t>（采购项目编号：</w:t>
      </w:r>
      <w:r>
        <w:rPr/>
        <w:t>HYXQ20241203L</w:t>
      </w:r>
      <w:r>
        <w:rPr/>
        <w:t>），作出如下承诺：</w:t>
      </w:r>
    </w:p>
    <w:p>
      <w:pPr>
        <w:pStyle w:val="null3"/>
        <w:ind w:firstLine="480"/>
      </w:pPr>
      <w:r>
        <w:rPr/>
        <w:t>1、完全响应磋商文件中要求的条款，若提供虚假资料将作为无效响应处理，并接受相关部门的处罚。</w:t>
      </w:r>
    </w:p>
    <w:p>
      <w:pPr>
        <w:pStyle w:val="null3"/>
        <w:ind w:firstLine="480"/>
      </w:pPr>
      <w:r>
        <w:rPr/>
        <w:t xml:space="preserve"> 2、我单位若被选为成交供应商，承诺按照规定缴纳代理服务费。代理服务费包括组织专家对审查供应商资格、答疑、组织磋商、评审、确定成交供应商，以及提供采购前期咨询、协调合同的签订等服务，按______支付。</w:t>
      </w:r>
    </w:p>
    <w:p>
      <w:pPr>
        <w:pStyle w:val="null3"/>
        <w:ind w:firstLine="480"/>
      </w:pPr>
      <w:r>
        <w:rPr/>
        <w:t>3、如我公司被选为成交供应商，在成交结果公示后3日内向采购代理机构指定账户缴付代理服务费。</w:t>
      </w:r>
    </w:p>
    <w:p>
      <w:pPr>
        <w:pStyle w:val="null3"/>
        <w:ind w:firstLine="480"/>
      </w:pPr>
      <w:r>
        <w:rPr/>
        <w:t>特此承诺！</w:t>
      </w:r>
    </w:p>
    <w:p>
      <w:pPr>
        <w:pStyle w:val="null3"/>
        <w:jc w:val="right"/>
      </w:pPr>
      <w:r>
        <w:rPr/>
        <w:t>供应商法定名称（公章）；_____________________</w:t>
      </w:r>
    </w:p>
    <w:p>
      <w:pPr>
        <w:pStyle w:val="null3"/>
        <w:jc w:val="right"/>
      </w:pPr>
      <w:r>
        <w:rPr/>
        <w:t>供应商法定地址：_____________________</w:t>
      </w:r>
    </w:p>
    <w:p>
      <w:pPr>
        <w:pStyle w:val="null3"/>
        <w:jc w:val="right"/>
      </w:pPr>
      <w:r>
        <w:rPr/>
        <w:t>供应商授权代表（签字或盖章）：_____________________</w:t>
      </w:r>
    </w:p>
    <w:p>
      <w:pPr>
        <w:pStyle w:val="null3"/>
        <w:jc w:val="right"/>
      </w:pPr>
      <w:r>
        <w:rPr/>
        <w:t>电 话：_____________________</w:t>
      </w:r>
    </w:p>
    <w:p>
      <w:pPr>
        <w:pStyle w:val="null3"/>
        <w:jc w:val="right"/>
      </w:pPr>
      <w:r>
        <w:rPr/>
        <w:t>传 真：_____________________</w:t>
      </w:r>
    </w:p>
    <w:p>
      <w:pPr>
        <w:pStyle w:val="null3"/>
        <w:jc w:val="right"/>
      </w:pPr>
      <w:r>
        <w:rPr/>
        <w:t>承诺日期：_____________________</w:t>
      </w:r>
    </w:p>
    <w:p>
      <w:pPr>
        <w:pStyle w:val="null3"/>
        <w:ind w:firstLine="480"/>
      </w:pPr>
      <w:r>
        <w:rPr/>
        <w:t xml:space="preserve">  </w:t>
      </w:r>
    </w:p>
    <w:p>
      <w:pPr>
        <w:pStyle w:val="null3"/>
        <w:outlineLvl w:val="2"/>
      </w:pPr>
      <w:r>
        <w:rPr>
          <w:sz w:val="28"/>
          <w:b/>
        </w:rPr>
        <w:t>格式二十一：</w:t>
      </w:r>
    </w:p>
    <w:p>
      <w:pPr>
        <w:pStyle w:val="null3"/>
        <w:ind w:firstLine="480"/>
      </w:pPr>
      <w:r>
        <w:rPr/>
        <w:t>（以下格式文件由供应商根据需要选用）</w:t>
      </w:r>
    </w:p>
    <w:p>
      <w:pPr>
        <w:pStyle w:val="null3"/>
        <w:jc w:val="center"/>
        <w:outlineLvl w:val="3"/>
      </w:pPr>
      <w:r>
        <w:rPr>
          <w:sz w:val="24"/>
          <w:b/>
        </w:rPr>
        <w:t>需要采购人提供的附加条件</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序号</w:t>
            </w:r>
          </w:p>
        </w:tc>
        <w:tc>
          <w:tcPr>
            <w:tcW w:type="dxa" w:w="4153"/>
          </w:tcPr>
          <w:p>
            <w:pPr>
              <w:pStyle w:val="null3"/>
            </w:pPr>
            <w:r>
              <w:rPr/>
              <w:t>供应商需要采购人提供的附加条件</w:t>
            </w:r>
          </w:p>
        </w:tc>
      </w:tr>
      <w:tr>
        <w:tc>
          <w:tcPr>
            <w:tcW w:type="dxa" w:w="4153"/>
          </w:tcPr>
          <w:p>
            <w:pPr>
              <w:pStyle w:val="null3"/>
              <w:jc w:val="center"/>
            </w:pPr>
            <w:r>
              <w:rPr/>
              <w:t xml:space="preserve"> 1</w:t>
            </w:r>
          </w:p>
        </w:tc>
        <w:tc>
          <w:tcPr>
            <w:tcW w:type="dxa" w:w="4153"/>
          </w:tcPr>
          <w:p/>
        </w:tc>
      </w:tr>
      <w:tr>
        <w:tc>
          <w:tcPr>
            <w:tcW w:type="dxa" w:w="4153"/>
          </w:tcPr>
          <w:p>
            <w:pPr>
              <w:pStyle w:val="null3"/>
              <w:jc w:val="center"/>
            </w:pPr>
            <w:r>
              <w:rPr/>
              <w:t xml:space="preserve"> 2</w:t>
            </w:r>
          </w:p>
        </w:tc>
        <w:tc>
          <w:tcPr>
            <w:tcW w:type="dxa" w:w="4153"/>
          </w:tcPr>
          <w:p/>
        </w:tc>
      </w:tr>
      <w:tr>
        <w:tc>
          <w:tcPr>
            <w:tcW w:type="dxa" w:w="4153"/>
          </w:tcPr>
          <w:p>
            <w:pPr>
              <w:pStyle w:val="null3"/>
              <w:jc w:val="center"/>
            </w:pPr>
            <w:r>
              <w:rPr/>
              <w:t xml:space="preserve"> 3</w:t>
            </w:r>
          </w:p>
        </w:tc>
        <w:tc>
          <w:tcPr>
            <w:tcW w:type="dxa" w:w="4153"/>
          </w:tcPr>
          <w:p/>
        </w:tc>
      </w:tr>
    </w:tbl>
    <w:p>
      <w:pPr>
        <w:pStyle w:val="null3"/>
        <w:ind w:firstLine="480"/>
      </w:pPr>
      <w:r>
        <w:rPr/>
        <w:t>注：供应商完成本项目需要采购人配合或提供的条件必须在上表列出，否则将视为供应商同意按现有条件完成本项目。如上表所列附加条件含有采购人不能接受的，将被视为响应无效。</w:t>
      </w:r>
    </w:p>
    <w:p>
      <w:pPr>
        <w:pStyle w:val="null3"/>
        <w:ind w:firstLine="480"/>
      </w:pPr>
      <w:r>
        <w:rPr/>
        <w:t xml:space="preserve">  </w:t>
      </w:r>
    </w:p>
    <w:p>
      <w:pPr>
        <w:pStyle w:val="null3"/>
        <w:outlineLvl w:val="2"/>
      </w:pPr>
      <w:r>
        <w:rPr>
          <w:sz w:val="28"/>
          <w:b/>
        </w:rPr>
        <w:t>格式二十二：</w:t>
      </w:r>
    </w:p>
    <w:p>
      <w:pPr>
        <w:pStyle w:val="null3"/>
        <w:ind w:firstLine="480"/>
      </w:pPr>
      <w:r>
        <w:rPr/>
        <w:t>（以下格式文件由供应商根据需要选用）</w:t>
      </w:r>
    </w:p>
    <w:p>
      <w:pPr>
        <w:pStyle w:val="null3"/>
        <w:jc w:val="center"/>
        <w:outlineLvl w:val="3"/>
      </w:pPr>
      <w:r>
        <w:rPr>
          <w:sz w:val="24"/>
          <w:b/>
        </w:rPr>
        <w:t>询问函、质疑函、投诉书格式</w:t>
      </w:r>
    </w:p>
    <w:p>
      <w:pPr>
        <w:pStyle w:val="null3"/>
        <w:ind w:firstLine="480"/>
      </w:pPr>
      <w:r>
        <w:rPr/>
        <w:t>说明：本部分格式为供应商提交询问函、质疑函、投诉函时使用，不属于响应文件格式的组成部分。</w:t>
      </w:r>
    </w:p>
    <w:p>
      <w:pPr>
        <w:pStyle w:val="null3"/>
        <w:jc w:val="center"/>
        <w:outlineLvl w:val="3"/>
      </w:pPr>
      <w:r>
        <w:rPr>
          <w:sz w:val="24"/>
          <w:b/>
        </w:rPr>
        <w:t>询问函</w:t>
      </w:r>
    </w:p>
    <w:p>
      <w:pPr>
        <w:pStyle w:val="null3"/>
        <w:ind w:firstLine="480"/>
      </w:pPr>
      <w:r>
        <w:rPr/>
        <w:t>河源市新启项目咨询管理有限公司</w:t>
      </w:r>
    </w:p>
    <w:p>
      <w:pPr>
        <w:pStyle w:val="null3"/>
        <w:ind w:firstLine="480"/>
      </w:pPr>
      <w:r>
        <w:rPr/>
        <w:t>我单位已登记并准备参与“</w:t>
      </w:r>
      <w:r>
        <w:rPr/>
        <w:t>连平县2024年省市级典型村乡村 治理示范项目</w:t>
      </w:r>
      <w:r>
        <w:rPr/>
        <w:t>”项目（采购项目编号：</w:t>
      </w:r>
      <w:r>
        <w:rPr/>
        <w:t>HYXQ20241203L</w:t>
      </w:r>
      <w:r>
        <w:rPr/>
        <w:t xml:space="preserve"> ）的响应活动，现有以下几个内容（或条款）存在疑问（或无法理解），特提出询问。</w:t>
      </w:r>
    </w:p>
    <w:p>
      <w:pPr>
        <w:pStyle w:val="null3"/>
        <w:ind w:firstLine="480"/>
      </w:pPr>
      <w:r>
        <w:rPr/>
        <w:t>一、_____________________（事项一）</w:t>
      </w:r>
    </w:p>
    <w:p>
      <w:pPr>
        <w:pStyle w:val="null3"/>
        <w:ind w:firstLine="480"/>
      </w:pPr>
      <w:r>
        <w:rPr/>
        <w:t>（1）____________________（问题或条款内容）</w:t>
      </w:r>
    </w:p>
    <w:p>
      <w:pPr>
        <w:pStyle w:val="null3"/>
        <w:ind w:firstLine="480"/>
      </w:pPr>
      <w:r>
        <w:rPr/>
        <w:t>（2）____________________（说明疑问或无法理解原因）</w:t>
      </w:r>
    </w:p>
    <w:p>
      <w:pPr>
        <w:pStyle w:val="null3"/>
        <w:ind w:firstLine="480"/>
      </w:pPr>
      <w:r>
        <w:rPr/>
        <w:t>（3）____________________（建议）</w:t>
      </w:r>
    </w:p>
    <w:p>
      <w:pPr>
        <w:pStyle w:val="null3"/>
        <w:ind w:firstLine="480"/>
      </w:pPr>
      <w:r>
        <w:rPr/>
        <w:t>二、_____________________（事项二）</w:t>
      </w:r>
    </w:p>
    <w:p>
      <w:pPr>
        <w:pStyle w:val="null3"/>
        <w:ind w:firstLine="480"/>
      </w:pPr>
      <w:r>
        <w:rPr/>
        <w:t>...</w:t>
      </w:r>
    </w:p>
    <w:p>
      <w:pPr>
        <w:pStyle w:val="null3"/>
        <w:ind w:firstLine="480"/>
      </w:pPr>
      <w:r>
        <w:rPr/>
        <w:t>随附相关证明材料如下：（目录）</w:t>
      </w:r>
    </w:p>
    <w:p>
      <w:pPr>
        <w:pStyle w:val="null3"/>
        <w:ind w:firstLine="480"/>
      </w:pPr>
      <w:r>
        <w:rPr/>
        <w:t>询问人：（公章）</w:t>
      </w:r>
    </w:p>
    <w:p>
      <w:pPr>
        <w:pStyle w:val="null3"/>
        <w:ind w:firstLine="480"/>
      </w:pPr>
      <w:r>
        <w:rPr/>
        <w:t>法定代表人（授权代表）：</w:t>
      </w:r>
    </w:p>
    <w:p>
      <w:pPr>
        <w:pStyle w:val="null3"/>
        <w:ind w:firstLine="480"/>
      </w:pPr>
      <w:r>
        <w:rPr/>
        <w:t>地址/邮编：</w:t>
      </w:r>
    </w:p>
    <w:p>
      <w:pPr>
        <w:pStyle w:val="null3"/>
        <w:ind w:firstLine="480"/>
      </w:pPr>
      <w:r>
        <w:rPr/>
        <w:t>电话/传真：</w:t>
      </w:r>
    </w:p>
    <w:p>
      <w:pPr>
        <w:pStyle w:val="null3"/>
        <w:jc w:val="right"/>
      </w:pPr>
      <w:r>
        <w:rPr/>
        <w:t xml:space="preserve"> 日  期：__________________</w:t>
      </w:r>
    </w:p>
    <w:p>
      <w:pPr>
        <w:pStyle w:val="null3"/>
        <w:ind w:firstLine="480"/>
      </w:pPr>
      <w:r>
        <w:rPr/>
        <w:t xml:space="preserve">  </w:t>
      </w:r>
    </w:p>
    <w:p>
      <w:pPr>
        <w:pStyle w:val="null3"/>
        <w:jc w:val="center"/>
        <w:outlineLvl w:val="3"/>
      </w:pPr>
      <w:r>
        <w:rPr>
          <w:sz w:val="24"/>
          <w:b/>
        </w:rPr>
        <w:t>质疑函</w:t>
      </w:r>
    </w:p>
    <w:p>
      <w:pPr>
        <w:pStyle w:val="null3"/>
        <w:ind w:firstLine="480"/>
      </w:pPr>
      <w:r>
        <w:rPr/>
        <w:t>一、质疑供应商基本信息</w:t>
      </w:r>
    </w:p>
    <w:p>
      <w:pPr>
        <w:pStyle w:val="null3"/>
        <w:ind w:firstLine="480"/>
      </w:pPr>
      <w:r>
        <w:rPr/>
        <w:t>质疑供应商：__________________________________________</w:t>
      </w:r>
    </w:p>
    <w:p>
      <w:pPr>
        <w:pStyle w:val="null3"/>
        <w:ind w:firstLine="480"/>
      </w:pPr>
      <w:r>
        <w:rPr/>
        <w:t>地址：_____________________邮编：_____________________</w:t>
      </w:r>
    </w:p>
    <w:p>
      <w:pPr>
        <w:pStyle w:val="null3"/>
        <w:ind w:firstLine="480"/>
      </w:pPr>
      <w:r>
        <w:rPr/>
        <w:t>联系：_____________________联系电话：_________________</w:t>
      </w:r>
    </w:p>
    <w:p>
      <w:pPr>
        <w:pStyle w:val="null3"/>
        <w:ind w:firstLine="480"/>
      </w:pPr>
      <w:r>
        <w:rPr/>
        <w:t>授权代表：_____________________</w:t>
      </w:r>
    </w:p>
    <w:p>
      <w:pPr>
        <w:pStyle w:val="null3"/>
        <w:ind w:firstLine="480"/>
      </w:pPr>
      <w:r>
        <w:rPr/>
        <w:t>联系电话：_____________________</w:t>
      </w:r>
    </w:p>
    <w:p>
      <w:pPr>
        <w:pStyle w:val="null3"/>
        <w:ind w:firstLine="480"/>
      </w:pPr>
      <w:r>
        <w:rPr/>
        <w:t>地址：_____________________邮编：_____________________</w:t>
      </w:r>
    </w:p>
    <w:p>
      <w:pPr>
        <w:pStyle w:val="null3"/>
        <w:ind w:firstLine="480"/>
      </w:pPr>
      <w:r>
        <w:rPr/>
        <w:t>二、质疑项目基本情况</w:t>
      </w:r>
    </w:p>
    <w:p>
      <w:pPr>
        <w:pStyle w:val="null3"/>
        <w:ind w:firstLine="480"/>
      </w:pPr>
      <w:r>
        <w:rPr/>
        <w:t>质疑项目的名称：_____________________</w:t>
      </w:r>
    </w:p>
    <w:p>
      <w:pPr>
        <w:pStyle w:val="null3"/>
        <w:ind w:firstLine="480"/>
      </w:pPr>
      <w:r>
        <w:rPr/>
        <w:t>质疑项目的编号：_____________________ 包号：_____________________</w:t>
      </w:r>
    </w:p>
    <w:p>
      <w:pPr>
        <w:pStyle w:val="null3"/>
        <w:ind w:firstLine="480"/>
      </w:pPr>
      <w:r>
        <w:rPr/>
        <w:t>采购人名称：_____________________</w:t>
      </w:r>
    </w:p>
    <w:p>
      <w:pPr>
        <w:pStyle w:val="null3"/>
        <w:ind w:firstLine="480"/>
      </w:pPr>
      <w:r>
        <w:rPr/>
        <w:t>磋商文件获取日期：_____________________</w:t>
      </w:r>
    </w:p>
    <w:p>
      <w:pPr>
        <w:pStyle w:val="null3"/>
        <w:ind w:firstLine="480"/>
      </w:pPr>
      <w:r>
        <w:rPr/>
        <w:t>三、质疑事项具体内容</w:t>
      </w:r>
    </w:p>
    <w:p>
      <w:pPr>
        <w:pStyle w:val="null3"/>
        <w:ind w:firstLine="480"/>
      </w:pPr>
      <w:r>
        <w:rPr/>
        <w:t>质疑事项1：_____________________</w:t>
      </w:r>
    </w:p>
    <w:p>
      <w:pPr>
        <w:pStyle w:val="null3"/>
        <w:ind w:firstLine="480"/>
      </w:pPr>
      <w:r>
        <w:rPr/>
        <w:t>事实依据：_____________________</w:t>
      </w:r>
    </w:p>
    <w:p>
      <w:pPr>
        <w:pStyle w:val="null3"/>
        <w:ind w:firstLine="480"/>
      </w:pPr>
      <w:r>
        <w:rPr/>
        <w:t>法律依据：_____________________</w:t>
      </w:r>
    </w:p>
    <w:p>
      <w:pPr>
        <w:pStyle w:val="null3"/>
        <w:ind w:firstLine="480"/>
      </w:pPr>
      <w:r>
        <w:rPr/>
        <w:t>质疑事项2</w:t>
      </w:r>
    </w:p>
    <w:p>
      <w:pPr>
        <w:pStyle w:val="null3"/>
        <w:ind w:firstLine="480"/>
      </w:pPr>
      <w:r>
        <w:rPr/>
        <w:t>……</w:t>
      </w:r>
    </w:p>
    <w:p>
      <w:pPr>
        <w:pStyle w:val="null3"/>
        <w:ind w:firstLine="480"/>
      </w:pPr>
      <w:r>
        <w:rPr/>
        <w:t>四、与质疑事项相关的质疑请求</w:t>
      </w:r>
    </w:p>
    <w:p>
      <w:pPr>
        <w:pStyle w:val="null3"/>
        <w:ind w:firstLine="480"/>
      </w:pPr>
      <w:r>
        <w:rPr/>
        <w:t>请求：</w:t>
      </w:r>
    </w:p>
    <w:p>
      <w:pPr>
        <w:pStyle w:val="null3"/>
        <w:jc w:val="right"/>
      </w:pPr>
      <w:r>
        <w:rPr/>
        <w:t xml:space="preserve"> 签字(签章)：_____________________ 公章：_____________________</w:t>
      </w:r>
    </w:p>
    <w:p>
      <w:pPr>
        <w:pStyle w:val="null3"/>
        <w:jc w:val="right"/>
      </w:pPr>
      <w:r>
        <w:rPr/>
        <w:t xml:space="preserve"> 日期：_____________________</w:t>
      </w:r>
    </w:p>
    <w:p>
      <w:pPr>
        <w:pStyle w:val="null3"/>
        <w:ind w:firstLine="480"/>
      </w:pPr>
      <w:r>
        <w:rPr/>
        <w:t>质疑函制作说明：</w:t>
      </w:r>
    </w:p>
    <w:p>
      <w:pPr>
        <w:pStyle w:val="null3"/>
        <w:ind w:firstLine="480"/>
      </w:pPr>
      <w:r>
        <w:rPr/>
        <w:t>1.供应商提出质疑时，应提交质疑函和必要的证明材料。</w:t>
      </w:r>
    </w:p>
    <w:p>
      <w:pPr>
        <w:pStyle w:val="null3"/>
        <w:ind w:firstLine="480"/>
      </w:pPr>
      <w:r>
        <w:rPr/>
        <w:t xml:space="preserve"> 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pStyle w:val="null3"/>
        <w:ind w:firstLine="480"/>
      </w:pPr>
      <w:r>
        <w:rPr/>
        <w:t>3.质疑供应商若对项目的某一采购包进行质疑，质疑函中应列明具体分包号。</w:t>
      </w:r>
    </w:p>
    <w:p>
      <w:pPr>
        <w:pStyle w:val="null3"/>
        <w:ind w:firstLine="480"/>
      </w:pPr>
      <w:r>
        <w:rPr/>
        <w:t>4.质疑函的质疑事项应具体、明确，并有必要的事实依据和法律依据。</w:t>
      </w:r>
    </w:p>
    <w:p>
      <w:pPr>
        <w:pStyle w:val="null3"/>
        <w:ind w:firstLine="480"/>
      </w:pPr>
      <w:r>
        <w:rPr/>
        <w:t>5.质疑函的质疑请求应与质疑事项相关。</w:t>
      </w:r>
    </w:p>
    <w:p>
      <w:pPr>
        <w:pStyle w:val="null3"/>
        <w:ind w:firstLine="480"/>
      </w:pPr>
      <w:r>
        <w:rPr/>
        <w:t>6.质疑供应商为自然人的，质疑函应由本人签字；质疑供应商为法人或者其他组织的，质疑函应由法定代表人、主要负责人，或者其授权代表签字或者盖章，并加盖公章。</w:t>
      </w:r>
    </w:p>
    <w:p>
      <w:pPr>
        <w:pStyle w:val="null3"/>
        <w:ind w:firstLine="480"/>
      </w:pPr>
      <w:r>
        <w:rPr/>
        <w:t xml:space="preserve">  </w:t>
      </w:r>
    </w:p>
    <w:p>
      <w:pPr>
        <w:pStyle w:val="null3"/>
        <w:jc w:val="center"/>
        <w:outlineLvl w:val="3"/>
      </w:pPr>
      <w:r>
        <w:rPr>
          <w:sz w:val="24"/>
          <w:b/>
        </w:rPr>
        <w:t>投诉书</w:t>
      </w:r>
    </w:p>
    <w:p>
      <w:pPr>
        <w:pStyle w:val="null3"/>
        <w:ind w:firstLine="480"/>
      </w:pPr>
      <w:r>
        <w:rPr/>
        <w:t xml:space="preserve"> 一、投诉相关主体基本情况</w:t>
      </w:r>
    </w:p>
    <w:p>
      <w:pPr>
        <w:pStyle w:val="null3"/>
        <w:ind w:firstLine="480"/>
      </w:pPr>
      <w:r>
        <w:rPr/>
        <w:t xml:space="preserve"> 投诉人：____________________</w:t>
      </w:r>
    </w:p>
    <w:p>
      <w:pPr>
        <w:pStyle w:val="null3"/>
        <w:ind w:firstLine="480"/>
      </w:pPr>
      <w:r>
        <w:rPr/>
        <w:t xml:space="preserve"> 地 址：____________________邮编：____________________</w:t>
      </w:r>
    </w:p>
    <w:p>
      <w:pPr>
        <w:pStyle w:val="null3"/>
        <w:ind w:firstLine="480"/>
      </w:pPr>
      <w:r>
        <w:rPr/>
        <w:t xml:space="preserve"> 法定代表人/主要负责人：____________________</w:t>
      </w:r>
    </w:p>
    <w:p>
      <w:pPr>
        <w:pStyle w:val="null3"/>
        <w:ind w:firstLine="480"/>
      </w:pPr>
      <w:r>
        <w:rPr/>
        <w:t xml:space="preserve"> 联系电话：____________________</w:t>
      </w:r>
    </w:p>
    <w:p>
      <w:pPr>
        <w:pStyle w:val="null3"/>
        <w:ind w:firstLine="480"/>
      </w:pPr>
      <w:r>
        <w:rPr/>
        <w:t xml:space="preserve"> 授权代表：____________________联系电话：____________________</w:t>
      </w:r>
    </w:p>
    <w:p>
      <w:pPr>
        <w:pStyle w:val="null3"/>
        <w:ind w:firstLine="480"/>
      </w:pPr>
      <w:r>
        <w:rPr/>
        <w:t xml:space="preserve"> 地 址：____________________邮编：____________________</w:t>
      </w:r>
    </w:p>
    <w:p>
      <w:pPr>
        <w:pStyle w:val="null3"/>
        <w:ind w:firstLine="480"/>
      </w:pPr>
      <w:r>
        <w:rPr/>
        <w:t xml:space="preserve"> 被投诉人1：____________________</w:t>
      </w:r>
    </w:p>
    <w:p>
      <w:pPr>
        <w:pStyle w:val="null3"/>
        <w:ind w:firstLine="480"/>
      </w:pPr>
      <w:r>
        <w:rPr/>
        <w:t xml:space="preserve"> 地址：____________________邮编：____________________</w:t>
      </w:r>
    </w:p>
    <w:p>
      <w:pPr>
        <w:pStyle w:val="null3"/>
        <w:ind w:firstLine="480"/>
      </w:pPr>
      <w:r>
        <w:rPr/>
        <w:t xml:space="preserve"> 联系人：____________________联系电话：____________________</w:t>
      </w:r>
    </w:p>
    <w:p>
      <w:pPr>
        <w:pStyle w:val="null3"/>
        <w:ind w:firstLine="480"/>
      </w:pPr>
      <w:r>
        <w:rPr/>
        <w:t xml:space="preserve"> 被投诉人2：____________________</w:t>
      </w:r>
    </w:p>
    <w:p>
      <w:pPr>
        <w:pStyle w:val="null3"/>
        <w:ind w:firstLine="480"/>
      </w:pPr>
      <w:r>
        <w:rPr/>
        <w:t xml:space="preserve"> ……</w:t>
      </w:r>
    </w:p>
    <w:p>
      <w:pPr>
        <w:pStyle w:val="null3"/>
        <w:ind w:firstLine="480"/>
      </w:pPr>
      <w:r>
        <w:rPr/>
        <w:t xml:space="preserve"> 相关供应商：</w:t>
      </w:r>
    </w:p>
    <w:p>
      <w:pPr>
        <w:pStyle w:val="null3"/>
        <w:ind w:firstLine="480"/>
      </w:pPr>
      <w:r>
        <w:rPr/>
        <w:t xml:space="preserve"> 地址：____________________邮编：____________________</w:t>
      </w:r>
    </w:p>
    <w:p>
      <w:pPr>
        <w:pStyle w:val="null3"/>
        <w:ind w:firstLine="480"/>
      </w:pPr>
      <w:r>
        <w:rPr/>
        <w:t xml:space="preserve"> 联系人：____________________联系电话：____________________</w:t>
      </w:r>
    </w:p>
    <w:p>
      <w:pPr>
        <w:pStyle w:val="null3"/>
        <w:ind w:firstLine="480"/>
      </w:pPr>
      <w:r>
        <w:rPr/>
        <w:t xml:space="preserve"> 二、投诉项目基本情况</w:t>
      </w:r>
    </w:p>
    <w:p>
      <w:pPr>
        <w:pStyle w:val="null3"/>
        <w:ind w:firstLine="480"/>
      </w:pPr>
      <w:r>
        <w:rPr/>
        <w:t xml:space="preserve"> 采购项目名称：____________________</w:t>
      </w:r>
    </w:p>
    <w:p>
      <w:pPr>
        <w:pStyle w:val="null3"/>
        <w:ind w:firstLine="480"/>
      </w:pPr>
      <w:r>
        <w:rPr/>
        <w:t xml:space="preserve"> 采购项目编号： ____________________包号：____________________</w:t>
      </w:r>
    </w:p>
    <w:p>
      <w:pPr>
        <w:pStyle w:val="null3"/>
        <w:ind w:firstLine="480"/>
      </w:pPr>
      <w:r>
        <w:rPr/>
        <w:t xml:space="preserve"> 采购人名称：____________________</w:t>
      </w:r>
    </w:p>
    <w:p>
      <w:pPr>
        <w:pStyle w:val="null3"/>
        <w:ind w:firstLine="480"/>
      </w:pPr>
      <w:r>
        <w:rPr/>
        <w:t xml:space="preserve"> 代理机构名称：____________________</w:t>
      </w:r>
    </w:p>
    <w:p>
      <w:pPr>
        <w:pStyle w:val="null3"/>
        <w:ind w:firstLine="480"/>
      </w:pPr>
      <w:r>
        <w:rPr/>
        <w:t>磋商文件公告:</w:t>
      </w:r>
      <w:r>
        <w:rPr>
          <w:u w:val="single"/>
        </w:rPr>
        <w:t>是/否</w:t>
      </w:r>
      <w:r>
        <w:rPr/>
        <w:t xml:space="preserve"> 公告期限：</w:t>
      </w:r>
    </w:p>
    <w:p>
      <w:pPr>
        <w:pStyle w:val="null3"/>
        <w:ind w:firstLine="480"/>
      </w:pPr>
      <w:r>
        <w:rPr/>
        <w:t xml:space="preserve"> 采购结果公告:</w:t>
      </w:r>
      <w:r>
        <w:rPr>
          <w:u w:val="single"/>
        </w:rPr>
        <w:t>是/否</w:t>
      </w:r>
      <w:r>
        <w:rPr/>
        <w:t xml:space="preserve"> 公告期限：</w:t>
      </w:r>
    </w:p>
    <w:p>
      <w:pPr>
        <w:pStyle w:val="null3"/>
        <w:ind w:firstLine="480"/>
      </w:pPr>
      <w:r>
        <w:rPr/>
        <w:t xml:space="preserve"> 三、质疑基本情况</w:t>
      </w:r>
    </w:p>
    <w:p>
      <w:pPr>
        <w:pStyle w:val="null3"/>
        <w:ind w:firstLine="480"/>
      </w:pPr>
      <w:r>
        <w:rPr/>
        <w:t xml:space="preserve"> 投诉人于 ____年____月____日,向____________________提出质疑，质疑事项为：________________________________________</w:t>
      </w:r>
    </w:p>
    <w:p>
      <w:pPr>
        <w:pStyle w:val="null3"/>
        <w:ind w:firstLine="480"/>
      </w:pPr>
      <w:r>
        <w:rPr>
          <w:u w:val="single"/>
        </w:rPr>
        <w:t>采购人/代理机构</w:t>
      </w:r>
      <w:r>
        <w:rPr/>
        <w:t>于____年____月____日,就质疑事项作出了答复/没有在法定期限内作出答复。</w:t>
      </w:r>
    </w:p>
    <w:p>
      <w:pPr>
        <w:pStyle w:val="null3"/>
        <w:ind w:firstLine="480"/>
      </w:pPr>
      <w:r>
        <w:rPr/>
        <w:t xml:space="preserve"> 四、投诉事项具体内容</w:t>
      </w:r>
    </w:p>
    <w:p>
      <w:pPr>
        <w:pStyle w:val="null3"/>
        <w:ind w:firstLine="480"/>
      </w:pPr>
      <w:r>
        <w:rPr/>
        <w:t xml:space="preserve"> 投诉事项1：____________________</w:t>
      </w:r>
    </w:p>
    <w:p>
      <w:pPr>
        <w:pStyle w:val="null3"/>
        <w:ind w:firstLine="480"/>
      </w:pPr>
      <w:r>
        <w:rPr/>
        <w:t xml:space="preserve"> 事实依据：____________________</w:t>
      </w:r>
    </w:p>
    <w:p>
      <w:pPr>
        <w:pStyle w:val="null3"/>
        <w:ind w:firstLine="480"/>
      </w:pPr>
      <w:r>
        <w:rPr/>
        <w:t xml:space="preserve"> 法律依据：____________________</w:t>
      </w:r>
    </w:p>
    <w:p>
      <w:pPr>
        <w:pStyle w:val="null3"/>
        <w:ind w:firstLine="480"/>
      </w:pPr>
      <w:r>
        <w:rPr/>
        <w:t xml:space="preserve"> 投诉事项2</w:t>
      </w:r>
    </w:p>
    <w:p>
      <w:pPr>
        <w:pStyle w:val="null3"/>
        <w:ind w:firstLine="480"/>
      </w:pPr>
      <w:r>
        <w:rPr/>
        <w:t xml:space="preserve"> ……</w:t>
      </w:r>
    </w:p>
    <w:p>
      <w:pPr>
        <w:pStyle w:val="null3"/>
        <w:ind w:firstLine="480"/>
      </w:pPr>
      <w:r>
        <w:rPr/>
        <w:t xml:space="preserve"> 五、与投诉事项相关的投诉请求</w:t>
      </w:r>
    </w:p>
    <w:p>
      <w:pPr>
        <w:pStyle w:val="null3"/>
        <w:ind w:firstLine="480"/>
      </w:pPr>
      <w:r>
        <w:rPr/>
        <w:t xml:space="preserve"> 请求：________________________</w:t>
      </w:r>
    </w:p>
    <w:p>
      <w:pPr>
        <w:pStyle w:val="null3"/>
        <w:ind w:firstLine="480"/>
      </w:pPr>
      <w:r>
        <w:rPr/>
        <w:t>签字(签章)：_________公章________</w:t>
      </w:r>
    </w:p>
    <w:p>
      <w:pPr>
        <w:pStyle w:val="null3"/>
        <w:jc w:val="right"/>
      </w:pPr>
      <w:r>
        <w:rPr/>
        <w:t>日期：_____________________</w:t>
      </w:r>
    </w:p>
    <w:p>
      <w:pPr>
        <w:pStyle w:val="null3"/>
        <w:ind w:firstLine="480"/>
      </w:pPr>
      <w:r>
        <w:rPr/>
        <w:t xml:space="preserve"> 投诉书制作说明：</w:t>
      </w:r>
    </w:p>
    <w:p>
      <w:pPr>
        <w:pStyle w:val="null3"/>
        <w:ind w:firstLine="480"/>
      </w:pPr>
      <w:r>
        <w:rPr/>
        <w:t xml:space="preserve"> 1.投诉人提起投诉时，应当提交投诉书和必要的证明材料，并按照被投诉人和与投诉事项有关的供应商数量提供投诉书副本。</w:t>
      </w:r>
    </w:p>
    <w:p>
      <w:pPr>
        <w:pStyle w:val="null3"/>
        <w:ind w:firstLine="480"/>
      </w:pPr>
      <w:r>
        <w:rPr/>
        <w:t xml:space="preserve"> 2.投诉人若委托代理人进行投诉的，投诉书应按照要求列明“授权代表”的有关内容，并在附件中提交由投诉人签署的授权委托书。授权委托书应当载明代理人的姓名或者名称、代理事项、具体权限、期限和相关事项。</w:t>
      </w:r>
    </w:p>
    <w:p>
      <w:pPr>
        <w:pStyle w:val="null3"/>
        <w:ind w:firstLine="480"/>
      </w:pPr>
      <w:r>
        <w:rPr/>
        <w:t xml:space="preserve"> 3.投诉人若对项目的某一分包进行投诉，投诉书应列明具体分包号。</w:t>
      </w:r>
    </w:p>
    <w:p>
      <w:pPr>
        <w:pStyle w:val="null3"/>
        <w:ind w:firstLine="480"/>
      </w:pPr>
      <w:r>
        <w:rPr/>
        <w:t xml:space="preserve"> 4.投诉书应简要列明质疑事项，质疑函、质疑答复等作为附件材料提供。</w:t>
      </w:r>
    </w:p>
    <w:p>
      <w:pPr>
        <w:pStyle w:val="null3"/>
        <w:ind w:firstLine="480"/>
      </w:pPr>
      <w:r>
        <w:rPr/>
        <w:t xml:space="preserve"> 5.投诉书的投诉事项应具体、明确，并有必要的事实依据和法律依据。</w:t>
      </w:r>
    </w:p>
    <w:p>
      <w:pPr>
        <w:pStyle w:val="null3"/>
        <w:ind w:firstLine="480"/>
      </w:pPr>
      <w:r>
        <w:rPr/>
        <w:t xml:space="preserve"> 6.投诉书的投诉请求应与投诉事项相关。</w:t>
      </w:r>
    </w:p>
    <w:p>
      <w:pPr>
        <w:pStyle w:val="null3"/>
        <w:ind w:firstLine="480"/>
      </w:pPr>
      <w:r>
        <w:rPr/>
        <w:t xml:space="preserve"> 7.投诉人为自然人的，投诉书应当由本人签字；投诉人为法人或者其他组织的，投诉书应当由法定代表人、主要负责人，或者其授权代表签字或者盖章，并加盖公章。</w:t>
      </w:r>
    </w:p>
    <w:p>
      <w:pPr>
        <w:pStyle w:val="null3"/>
        <w:ind w:firstLine="480"/>
      </w:pPr>
      <w:r>
        <w:rPr/>
        <w:t xml:space="preserve">  </w:t>
      </w:r>
    </w:p>
    <w:p>
      <w:pPr>
        <w:pStyle w:val="null3"/>
        <w:outlineLvl w:val="2"/>
      </w:pPr>
      <w:r>
        <w:rPr>
          <w:sz w:val="28"/>
          <w:b/>
        </w:rPr>
        <w:t>格式二十三：</w:t>
      </w:r>
    </w:p>
    <w:p>
      <w:pPr>
        <w:pStyle w:val="null3"/>
        <w:ind w:firstLine="480"/>
      </w:pPr>
      <w:r>
        <w:rPr/>
        <w:t>项目实施方案、质量保证及售后服务承诺等内容和格式自拟。</w:t>
      </w:r>
    </w:p>
    <w:p>
      <w:pPr>
        <w:pStyle w:val="null3"/>
        <w:ind w:firstLine="480"/>
      </w:pPr>
      <w:r>
        <w:rPr/>
        <w:t xml:space="preserve">  </w:t>
      </w:r>
    </w:p>
    <w:p>
      <w:pPr>
        <w:pStyle w:val="null3"/>
        <w:outlineLvl w:val="2"/>
      </w:pPr>
      <w:r>
        <w:rPr>
          <w:sz w:val="28"/>
          <w:b/>
        </w:rPr>
        <w:t>格式二十四：</w:t>
      </w:r>
    </w:p>
    <w:p>
      <w:pPr>
        <w:pStyle w:val="null3"/>
        <w:ind w:firstLine="480"/>
      </w:pPr>
      <w:r>
        <w:rPr/>
        <w:t>附件（以下格式文件由供应商根据需要选用）</w:t>
      </w:r>
    </w:p>
    <w:p>
      <w:pPr>
        <w:pStyle w:val="null3"/>
        <w:jc w:val="center"/>
        <w:outlineLvl w:val="3"/>
      </w:pPr>
      <w:r>
        <w:rPr>
          <w:sz w:val="24"/>
          <w:b/>
        </w:rPr>
        <w:t>政府采购投标（响应）担保函</w:t>
      </w:r>
    </w:p>
    <w:p>
      <w:pPr>
        <w:pStyle w:val="null3"/>
        <w:jc w:val="right"/>
      </w:pPr>
      <w:r>
        <w:rPr/>
        <w:t>编号：【】号</w:t>
      </w:r>
    </w:p>
    <w:p>
      <w:pPr>
        <w:pStyle w:val="null3"/>
        <w:ind w:firstLine="480"/>
      </w:pPr>
      <w:r>
        <w:rPr/>
        <w:t>（采购人）：</w:t>
      </w:r>
    </w:p>
    <w:p>
      <w:pPr>
        <w:pStyle w:val="null3"/>
        <w:ind w:firstLine="480"/>
      </w:pPr>
      <w:r>
        <w:rPr/>
        <w:t xml:space="preserve"> 鉴于__________（以下简称“投标（响应）人”）拟参加编号为__________的（以下简称“本项目”）投标（响应），根据本项目采购文件，投标（响应）人参加投标（响应）时应向你方交纳投标（响应）保证金，且可以投标（响应）担保函的形式交纳投标（响应）保证金。应投标（响应）人的申请，我方以保证的方式向你方提供如下投标（响应）保证金担保：</w:t>
      </w:r>
    </w:p>
    <w:p>
      <w:pPr>
        <w:pStyle w:val="null3"/>
        <w:ind w:firstLine="480"/>
      </w:pPr>
      <w:r>
        <w:rPr/>
        <w:t>一、保证责任的情形及保证金额</w:t>
      </w:r>
    </w:p>
    <w:p>
      <w:pPr>
        <w:pStyle w:val="null3"/>
        <w:ind w:firstLine="480"/>
      </w:pPr>
      <w:r>
        <w:rPr/>
        <w:t>（一）在投标（响应）人出现下列情形之一时，我方承担保证责任：</w:t>
      </w:r>
    </w:p>
    <w:p>
      <w:pPr>
        <w:pStyle w:val="null3"/>
        <w:ind w:firstLine="480"/>
      </w:pPr>
      <w:r>
        <w:rPr/>
        <w:t>1.中标（成交）后投标（响应）人无正当理由不与采购人签订《政府采购合同》；</w:t>
      </w:r>
    </w:p>
    <w:p>
      <w:pPr>
        <w:pStyle w:val="null3"/>
        <w:ind w:firstLine="480"/>
      </w:pPr>
      <w:r>
        <w:rPr/>
        <w:t>2.采购文件规定的投标（响应）人应当缴纳保证金的其他情形。</w:t>
      </w:r>
    </w:p>
    <w:p>
      <w:pPr>
        <w:pStyle w:val="null3"/>
        <w:ind w:firstLine="480"/>
      </w:pPr>
      <w:r>
        <w:rPr/>
        <w:t>（二）我方承担保证责任的最高金额为人民币__________元（大写）即本项目的投标（响应）保证金金额。</w:t>
      </w:r>
    </w:p>
    <w:p>
      <w:pPr>
        <w:pStyle w:val="null3"/>
        <w:ind w:firstLine="480"/>
      </w:pPr>
      <w:r>
        <w:rPr/>
        <w:t>二、保证的方式及保证期间</w:t>
      </w:r>
    </w:p>
    <w:p>
      <w:pPr>
        <w:pStyle w:val="null3"/>
        <w:ind w:firstLine="480"/>
      </w:pPr>
      <w:r>
        <w:rPr/>
        <w:t>我方保证的方式为：连带责任保证。</w:t>
      </w:r>
    </w:p>
    <w:p>
      <w:pPr>
        <w:pStyle w:val="null3"/>
        <w:ind w:firstLine="480"/>
      </w:pPr>
      <w:r>
        <w:rPr/>
        <w:t>我方的保证期间为：本保函自__年__月__日起生效，有效期至开标日后的90天内。</w:t>
      </w:r>
    </w:p>
    <w:p>
      <w:pPr>
        <w:pStyle w:val="null3"/>
        <w:ind w:firstLine="480"/>
      </w:pPr>
      <w:r>
        <w:rPr/>
        <w:t>三、承担保证责任的程序</w:t>
      </w:r>
    </w:p>
    <w:p>
      <w:pPr>
        <w:pStyle w:val="null3"/>
        <w:ind w:firstLine="480"/>
      </w:pPr>
      <w:r>
        <w:rPr/>
        <w:t xml:space="preserve"> 1.你方要求我方承担保证责任的，应在本保函保证期间内向我方发出索赔通知。索赔通知应写明要求索赔的金额，支付款项应到达的账号、户名和开户行，并附有证明投标（响应）人发生我方应承担保证责任情形的事实材料。</w:t>
      </w:r>
    </w:p>
    <w:p>
      <w:pPr>
        <w:pStyle w:val="null3"/>
        <w:ind w:firstLine="480"/>
      </w:pPr>
      <w:r>
        <w:rPr/>
        <w:t>2.我方在收到索赔通知及相关证明材料后，在15个工作日内进行审查，符合应承担保证责任情形的，我方按照你方的要求代投标（响应）人向你方支付相应的索赔款项。</w:t>
      </w:r>
    </w:p>
    <w:p>
      <w:pPr>
        <w:pStyle w:val="null3"/>
        <w:ind w:firstLine="480"/>
      </w:pPr>
      <w:r>
        <w:rPr/>
        <w:t>四、保证责任的终止</w:t>
      </w:r>
    </w:p>
    <w:p>
      <w:pPr>
        <w:pStyle w:val="null3"/>
        <w:ind w:firstLine="480"/>
      </w:pPr>
      <w:r>
        <w:rPr/>
        <w:t>1.保证期间届满，你方未向我方书面主张保证责任的，自保证期间届满次日起，我方保证责任自动终止。</w:t>
      </w:r>
    </w:p>
    <w:p>
      <w:pPr>
        <w:pStyle w:val="null3"/>
        <w:ind w:firstLine="480"/>
      </w:pPr>
      <w:r>
        <w:rPr/>
        <w:t>2.我方按照本保函向你方履行了保证责任后，自我方向你方支付款项（支付款项从我方账户划出）之日起，保证责任终止。</w:t>
      </w:r>
    </w:p>
    <w:p>
      <w:pPr>
        <w:pStyle w:val="null3"/>
        <w:ind w:firstLine="480"/>
      </w:pPr>
      <w:r>
        <w:rPr/>
        <w:t>3.按照法律法规的规定或出现我方保证责任终止的其它情形的，我方在本保函项下的保证责任终止。</w:t>
      </w:r>
    </w:p>
    <w:p>
      <w:pPr>
        <w:pStyle w:val="null3"/>
        <w:ind w:firstLine="480"/>
      </w:pPr>
      <w:r>
        <w:rPr/>
        <w:t>五、免责条款</w:t>
      </w:r>
    </w:p>
    <w:p>
      <w:pPr>
        <w:pStyle w:val="null3"/>
        <w:ind w:firstLine="480"/>
      </w:pPr>
      <w:r>
        <w:rPr/>
        <w:t>1.依照法律规定或你方与投标（响应）人的另行约定，全部或者部分免除投标（响应）人投标（响应）保证金义务时，我方亦免除相应的保证责任。</w:t>
      </w:r>
    </w:p>
    <w:p>
      <w:pPr>
        <w:pStyle w:val="null3"/>
        <w:ind w:firstLine="480"/>
      </w:pPr>
      <w:r>
        <w:rPr/>
        <w:t>2.因你方原因致使投标（响应）人发生本保函第一条第（一）款约定情形的，我方不承担保证责任。</w:t>
      </w:r>
    </w:p>
    <w:p>
      <w:pPr>
        <w:pStyle w:val="null3"/>
        <w:ind w:firstLine="480"/>
      </w:pPr>
      <w:r>
        <w:rPr/>
        <w:t>3.因不可抗力造成投标（响应）人发生本保函第一条约定情形的，我方不承担保证责任。</w:t>
      </w:r>
    </w:p>
    <w:p>
      <w:pPr>
        <w:pStyle w:val="null3"/>
        <w:ind w:firstLine="480"/>
      </w:pPr>
      <w:r>
        <w:rPr/>
        <w:t>4.你方或其他有权机关对采购文件进行任何澄清或修改，加重我方保证责任的，我方对加重部分不承担保证责任，但该澄清或修改经我方事先书面同意的除外。</w:t>
      </w:r>
    </w:p>
    <w:p>
      <w:pPr>
        <w:pStyle w:val="null3"/>
        <w:ind w:firstLine="480"/>
      </w:pPr>
      <w:r>
        <w:rPr/>
        <w:t>六、争议的解决</w:t>
      </w:r>
    </w:p>
    <w:p>
      <w:pPr>
        <w:pStyle w:val="null3"/>
        <w:ind w:firstLine="480"/>
      </w:pPr>
      <w:r>
        <w:rPr/>
        <w:t>因本保函发生的纠纷，由你我双方协商解决，协商不成的，通过诉讼程序解决，诉讼管辖地法院为________法院。</w:t>
      </w:r>
    </w:p>
    <w:p>
      <w:pPr>
        <w:pStyle w:val="null3"/>
        <w:ind w:firstLine="480"/>
      </w:pPr>
      <w:r>
        <w:rPr/>
        <w:t>七、保函的生效</w:t>
      </w:r>
    </w:p>
    <w:p>
      <w:pPr>
        <w:pStyle w:val="null3"/>
        <w:ind w:firstLine="480"/>
      </w:pPr>
      <w:r>
        <w:rPr/>
        <w:t>本保函自我方加盖公章之日起生效。</w:t>
      </w:r>
    </w:p>
    <w:p>
      <w:pPr>
        <w:pStyle w:val="null3"/>
        <w:ind w:firstLine="480"/>
      </w:pPr>
      <w:r>
        <w:rPr/>
        <w:t>保证人：_______（公章）_______</w:t>
      </w:r>
    </w:p>
    <w:p>
      <w:pPr>
        <w:pStyle w:val="null3"/>
        <w:jc w:val="right"/>
      </w:pPr>
      <w:r>
        <w:rPr/>
        <w:t>联系人：________________联系电话：_______________</w:t>
      </w:r>
    </w:p>
    <w:p>
      <w:pPr>
        <w:pStyle w:val="null3"/>
        <w:jc w:val="right"/>
      </w:pPr>
      <w:r>
        <w:rPr/>
        <w:t>___年___月___日</w:t>
      </w:r>
    </w:p>
    <w:p>
      <w:pPr>
        <w:pStyle w:val="null3"/>
        <w:ind w:firstLine="480"/>
      </w:pPr>
      <w:r>
        <w:rPr/>
        <w:t xml:space="preserve">  </w:t>
      </w:r>
    </w:p>
    <w:p>
      <w:pPr>
        <w:pStyle w:val="null3"/>
        <w:outlineLvl w:val="2"/>
      </w:pPr>
      <w:r>
        <w:rPr>
          <w:sz w:val="28"/>
          <w:b/>
        </w:rPr>
        <w:t>格式二十五：</w:t>
      </w:r>
    </w:p>
    <w:p>
      <w:pPr>
        <w:pStyle w:val="null3"/>
        <w:jc w:val="center"/>
        <w:outlineLvl w:val="3"/>
      </w:pPr>
      <w:r>
        <w:rPr>
          <w:sz w:val="24"/>
          <w:b/>
        </w:rPr>
        <w:t>政府采购履约担保函</w:t>
      </w:r>
    </w:p>
    <w:p>
      <w:pPr>
        <w:pStyle w:val="null3"/>
      </w:pPr>
      <w:r>
        <w:rPr/>
        <w:t>编号：</w:t>
      </w:r>
    </w:p>
    <w:p>
      <w:pPr>
        <w:pStyle w:val="null3"/>
        <w:ind w:firstLine="480"/>
      </w:pPr>
      <w:r>
        <w:rPr/>
        <w:t>（采购人）：</w:t>
      </w:r>
    </w:p>
    <w:p>
      <w:pPr>
        <w:pStyle w:val="null3"/>
        <w:ind w:firstLine="480"/>
      </w:pPr>
      <w:r>
        <w:rPr/>
        <w:t xml:space="preserve"> 鉴于贵方在__________项目（项目编号为__________以下简称“项目”）的采购中，确定__________为中标人/供应商，拟签订/已签订项目相关采购合同（以下简称“主合同”）。依据主合同的约定，供应商应向贵方交纳履约保证金，且可以履约担保函的形式交纳履约保证金。应供应商的申请，我方以保证的方式向贵方提供如下履约保证金担保：</w:t>
      </w:r>
    </w:p>
    <w:p>
      <w:pPr>
        <w:pStyle w:val="null3"/>
        <w:ind w:firstLine="480"/>
      </w:pPr>
      <w:r>
        <w:rPr/>
        <w:t>一、保证金额</w:t>
      </w:r>
    </w:p>
    <w:p>
      <w:pPr>
        <w:pStyle w:val="null3"/>
        <w:ind w:firstLine="480"/>
      </w:pPr>
      <w:r>
        <w:rPr/>
        <w:t>我方的保证范围是主合同约定的合同价款总额的___%，数额为__________（大写），币种为</w:t>
      </w:r>
      <w:r>
        <w:rPr>
          <w:u w:val="single"/>
        </w:rPr>
        <w:t>人民币</w:t>
      </w:r>
      <w:r>
        <w:rPr/>
        <w:t>（即主合同履约保证金金额）。</w:t>
      </w:r>
    </w:p>
    <w:p>
      <w:pPr>
        <w:pStyle w:val="null3"/>
        <w:ind w:firstLine="480"/>
      </w:pPr>
      <w:r>
        <w:rPr/>
        <w:t>二、我方保证的方式为：连带责任保证。</w:t>
      </w:r>
    </w:p>
    <w:p>
      <w:pPr>
        <w:pStyle w:val="null3"/>
        <w:ind w:firstLine="480"/>
      </w:pPr>
      <w:r>
        <w:rPr/>
        <w:t>三、我方保证的期间为：本保函自开立之日起生效，至 年 月 日止。</w:t>
      </w:r>
    </w:p>
    <w:p>
      <w:pPr>
        <w:pStyle w:val="null3"/>
        <w:ind w:firstLine="480"/>
      </w:pPr>
      <w:r>
        <w:rPr/>
        <w:t>四、在本保函的有效期内，如被保证人违反上述合同或协议约定的义务，我方将在收到你方提交的本保函文件及符合下列全部条件的索赔通知后</w:t>
      </w:r>
      <w:r>
        <w:rPr>
          <w:u w:val="single"/>
        </w:rPr>
        <w:t xml:space="preserve"> 30 </w:t>
      </w:r>
      <w:r>
        <w:rPr/>
        <w:t>个工作日内以上述保证金额为限支付你方索赔金额:</w:t>
      </w:r>
    </w:p>
    <w:p>
      <w:pPr>
        <w:pStyle w:val="null3"/>
        <w:ind w:firstLine="480"/>
      </w:pPr>
      <w:r>
        <w:rPr/>
        <w:t>(一)索赔通知文件必须以书面形式提出，列明索赔金额，并由你方法定代表人(负责人)或授权代理人签字并加盖公章;</w:t>
      </w:r>
    </w:p>
    <w:p>
      <w:pPr>
        <w:pStyle w:val="null3"/>
        <w:ind w:firstLine="480"/>
      </w:pPr>
      <w:r>
        <w:rPr/>
        <w:t>(二)索赔通知文件必须同时附有:</w:t>
      </w:r>
    </w:p>
    <w:p>
      <w:pPr>
        <w:pStyle w:val="null3"/>
        <w:ind w:firstLine="480"/>
      </w:pPr>
      <w:r>
        <w:rPr/>
        <w:t>1.一项书面声明，声明索赔款项并未由被保证人或其代理人直接或间接地支付给你方;</w:t>
      </w:r>
    </w:p>
    <w:p>
      <w:pPr>
        <w:pStyle w:val="null3"/>
        <w:ind w:firstLine="480"/>
      </w:pPr>
      <w:r>
        <w:rPr/>
        <w:t>2.证明被保证人违反上述合同或协议约定的义务以及有责任支付你方索赔金额的证据。</w:t>
      </w:r>
    </w:p>
    <w:p>
      <w:pPr>
        <w:pStyle w:val="null3"/>
        <w:ind w:firstLine="480"/>
      </w:pPr>
      <w:r>
        <w:rPr/>
        <w:t>(三)索赔通知文件必须在本保函有效期内到达以下地址：</w:t>
      </w:r>
    </w:p>
    <w:p>
      <w:pPr>
        <w:pStyle w:val="null3"/>
        <w:ind w:firstLine="480"/>
      </w:pPr>
      <w:r>
        <w:rPr/>
        <w:t>__________________________________________________。</w:t>
      </w:r>
    </w:p>
    <w:p>
      <w:pPr>
        <w:pStyle w:val="null3"/>
        <w:ind w:firstLine="480"/>
      </w:pPr>
      <w:r>
        <w:rPr/>
        <w:t>五、本保函保证金额将随被保证人逐步履行保函项下合同约定或法定的义务以及我方按你方索赔通知文件要求分次支付而相应递减。</w:t>
      </w:r>
    </w:p>
    <w:p>
      <w:pPr>
        <w:pStyle w:val="null3"/>
        <w:ind w:firstLine="480"/>
      </w:pPr>
      <w:r>
        <w:rPr/>
        <w:t>六、本保函项下的权利不得转让，不得设定担保。受益人未经我方书面同意转让本保函或其项下任何权利，我方在本保函项下的义务与责任全部消灭。</w:t>
      </w:r>
    </w:p>
    <w:p>
      <w:pPr>
        <w:pStyle w:val="null3"/>
        <w:ind w:firstLine="480"/>
      </w:pPr>
      <w:r>
        <w:rPr/>
        <w:t>七、本保函项下的合同或基础交易不成立、不生效、无效、被撤销、被解除，本保函无效;被保证人基于保函项下的合同或基础交易或其他原因的抗辩，我方均有权主张。</w:t>
      </w:r>
    </w:p>
    <w:p>
      <w:pPr>
        <w:pStyle w:val="null3"/>
        <w:ind w:firstLine="480"/>
      </w:pPr>
      <w:r>
        <w:rPr/>
        <w:t>八、因本保函发生争议协商解决不成，按以下第</w:t>
      </w:r>
      <w:r>
        <w:rPr>
          <w:u w:val="single"/>
        </w:rPr>
        <w:t xml:space="preserve"> (一)</w:t>
      </w:r>
      <w:r>
        <w:rPr/>
        <w:t>种方式解决:</w:t>
      </w:r>
    </w:p>
    <w:p>
      <w:pPr>
        <w:pStyle w:val="null3"/>
        <w:ind w:firstLine="480"/>
      </w:pPr>
      <w:r>
        <w:rPr/>
        <w:t>(一)向我方所在地的人民法院起诉。</w:t>
      </w:r>
    </w:p>
    <w:p>
      <w:pPr>
        <w:pStyle w:val="null3"/>
        <w:ind w:firstLine="480"/>
      </w:pPr>
      <w:r>
        <w:rPr/>
        <w:t>(二)提交</w:t>
      </w:r>
      <w:r>
        <w:rPr>
          <w:u w:val="single"/>
        </w:rPr>
        <w:t xml:space="preserve"> 此栏空白 </w:t>
      </w:r>
      <w:r>
        <w:rPr/>
        <w:t>仲裁委员会(仲裁地点为此栏空白)按照申请仲裁时该会现行有效的仲裁规则进行仲裁。仲裁裁决是终局的，对双方均有约束力。</w:t>
      </w:r>
    </w:p>
    <w:p>
      <w:pPr>
        <w:pStyle w:val="null3"/>
        <w:ind w:firstLine="480"/>
      </w:pPr>
      <w:r>
        <w:rPr/>
        <w:t>九、本保函适用中华人民共和国法律。</w:t>
      </w:r>
    </w:p>
    <w:p>
      <w:pPr>
        <w:pStyle w:val="null3"/>
        <w:ind w:firstLine="480"/>
      </w:pPr>
      <w:r>
        <w:rPr/>
        <w:t>十、其他条款:</w:t>
      </w:r>
    </w:p>
    <w:p>
      <w:pPr>
        <w:pStyle w:val="null3"/>
        <w:ind w:firstLine="480"/>
      </w:pPr>
      <w:r>
        <w:rPr/>
        <w:t>1.本保函有效期届满或提前终止，本保函自动失效，我方在本保函项下的义务与责任自动全部消灭，此后提出的任何索赔均为无效索赔，我方无义务作出任何赔付。</w:t>
      </w:r>
    </w:p>
    <w:p>
      <w:pPr>
        <w:pStyle w:val="null3"/>
        <w:ind w:firstLine="480"/>
      </w:pPr>
      <w:r>
        <w:rPr/>
        <w:t>2.所有索赔通知必须在我方工作时间内到达本保函规定的地址。</w:t>
      </w:r>
    </w:p>
    <w:p>
      <w:pPr>
        <w:pStyle w:val="null3"/>
        <w:ind w:firstLine="480"/>
      </w:pPr>
      <w:r>
        <w:rPr/>
        <w:t>十一、本保函自我方盖章之日起生效。</w:t>
      </w:r>
    </w:p>
    <w:p>
      <w:pPr>
        <w:pStyle w:val="null3"/>
      </w:pPr>
      <w:r>
        <w:rPr/>
        <w:t>保证人：___________(盖章)</w:t>
      </w:r>
    </w:p>
    <w:p>
      <w:pPr>
        <w:pStyle w:val="null3"/>
      </w:pPr>
      <w:r>
        <w:rPr/>
        <w:t>联系地址：_______________</w:t>
      </w:r>
    </w:p>
    <w:p>
      <w:pPr>
        <w:pStyle w:val="null3"/>
      </w:pPr>
      <w:r>
        <w:rPr/>
        <w:t>联系电话：_______________</w:t>
      </w:r>
    </w:p>
    <w:p>
      <w:pPr>
        <w:pStyle w:val="null3"/>
      </w:pPr>
      <w:r>
        <w:rPr/>
        <w:t>开立日期：___年___月___日</w:t>
      </w:r>
    </w:p>
    <w:p>
      <w:pPr>
        <w:pStyle w:val="null3"/>
        <w:jc w:val="center"/>
        <w:outlineLvl w:val="3"/>
      </w:pPr>
      <w:r>
        <w:rPr>
          <w:sz w:val="24"/>
          <w:b/>
        </w:rPr>
        <w:t>采购合同履约保险凭证</w:t>
      </w:r>
    </w:p>
    <w:p>
      <w:pPr>
        <w:pStyle w:val="null3"/>
      </w:pPr>
      <w:r>
        <w:rPr/>
        <w:t>致被保险人__________：</w:t>
      </w:r>
    </w:p>
    <w:p>
      <w:pPr>
        <w:pStyle w:val="null3"/>
        <w:ind w:firstLine="480"/>
      </w:pPr>
      <w:r>
        <w:rPr/>
        <w:t>鉴于你方____________（招标方/被保险人）接受投保人____________（投标方）参加____________（采购）项目的投标，向投保人签发中标通知书，投保人在我公司投保《采购合同履约保证保险》，我公司接受投保人的请求，在保险责任范围内，愿意就投保人履行与你方订立的采购合同，向你方提供如下保证保险：</w:t>
      </w:r>
    </w:p>
    <w:p>
      <w:pPr>
        <w:pStyle w:val="null3"/>
        <w:ind w:firstLine="480"/>
      </w:pPr>
      <w:r>
        <w:rPr/>
        <w:t>一、我公司对上述采购项目出具的《采购合同履约保证保险》保单号：</w:t>
      </w:r>
    </w:p>
    <w:p>
      <w:pPr>
        <w:pStyle w:val="null3"/>
        <w:ind w:firstLine="480"/>
      </w:pPr>
      <w:r>
        <w:rPr/>
        <w:t>二、上述保单项下我公司的保险金额（最高限额）：人民币 （￥： 元）</w:t>
      </w:r>
    </w:p>
    <w:p>
      <w:pPr>
        <w:pStyle w:val="null3"/>
        <w:ind w:firstLine="480"/>
      </w:pPr>
      <w:r>
        <w:rPr/>
        <w:t>上述全部保险单的保险金额随投保人逐步履行采购合同约定的义务或我公司的赔付而递减。</w:t>
      </w:r>
    </w:p>
    <w:p>
      <w:pPr>
        <w:pStyle w:val="null3"/>
        <w:ind w:firstLine="480"/>
      </w:pPr>
      <w:r>
        <w:rPr/>
        <w:t>三、本保险的保险期间自____年___月___日___时起至___年___月___日___时止，共计___天。</w:t>
      </w:r>
    </w:p>
    <w:p>
      <w:pPr>
        <w:pStyle w:val="null3"/>
        <w:ind w:firstLine="480"/>
      </w:pPr>
      <w:r>
        <w:rPr/>
        <w:t>四、本保险合同仅承担履约保证责任：在本保险期限内，供应商在《采购合同》的履约过程中，因下列情形给你方造成直接损失的，在收到你方提交的符合保险合同约定的全部条件的书面文件，我公司依据保险合同有关约定并与你方达成一致赔偿意见后</w:t>
      </w:r>
      <w:r>
        <w:rPr>
          <w:u w:val="single"/>
        </w:rPr>
        <w:t xml:space="preserve"> 30 </w:t>
      </w:r>
      <w:r>
        <w:rPr/>
        <w:t>个工作日内以上述保险金额为限，支付你方索赔金额。</w:t>
      </w:r>
    </w:p>
    <w:p>
      <w:pPr>
        <w:pStyle w:val="null3"/>
        <w:ind w:firstLine="480"/>
      </w:pPr>
      <w:r>
        <w:rPr/>
        <w:t>（一）投保人未按照采购合同约定的时间、地点交付采购标的；</w:t>
      </w:r>
    </w:p>
    <w:p>
      <w:pPr>
        <w:pStyle w:val="null3"/>
        <w:ind w:firstLine="480"/>
      </w:pPr>
      <w:r>
        <w:rPr/>
        <w:t>（二）投保人供应采购标的的规格、型号、数量、质量等不符合《采购合同》的约定。</w:t>
      </w:r>
    </w:p>
    <w:p>
      <w:pPr>
        <w:pStyle w:val="null3"/>
        <w:ind w:firstLine="480"/>
      </w:pPr>
      <w:r>
        <w:rPr/>
        <w:t>五、索赔文件</w:t>
      </w:r>
    </w:p>
    <w:p>
      <w:pPr>
        <w:pStyle w:val="null3"/>
        <w:ind w:firstLine="480"/>
      </w:pPr>
      <w:r>
        <w:rPr/>
        <w:t>（一）经被保险人有权人签字、加盖被保险人公章的书面索赔声明正本，索赔声明须注明本保险凭证对应的保单号并申明如下事实：</w:t>
      </w:r>
    </w:p>
    <w:p>
      <w:pPr>
        <w:pStyle w:val="null3"/>
        <w:ind w:firstLine="480"/>
      </w:pPr>
      <w:r>
        <w:rPr/>
        <w:t>（1）投保人未履行采购合同相关义务；</w:t>
      </w:r>
    </w:p>
    <w:p>
      <w:pPr>
        <w:pStyle w:val="null3"/>
        <w:ind w:firstLine="480"/>
      </w:pPr>
      <w:r>
        <w:rPr/>
        <w:t>（2）投保人的违约事实。</w:t>
      </w:r>
    </w:p>
    <w:p>
      <w:pPr>
        <w:pStyle w:val="null3"/>
        <w:ind w:firstLine="480"/>
      </w:pPr>
      <w:r>
        <w:rPr/>
        <w:t>（二）保险单正本；</w:t>
      </w:r>
    </w:p>
    <w:p>
      <w:pPr>
        <w:pStyle w:val="null3"/>
        <w:ind w:firstLine="480"/>
      </w:pPr>
      <w:r>
        <w:rPr/>
        <w:t>（三）《采购合同》副本及与采购项目进展、质量、缺陷有关的证明文件（包括《中标通知书》、投标书及其附录、会议纪要、其他合同文件等）；</w:t>
      </w:r>
    </w:p>
    <w:p>
      <w:pPr>
        <w:pStyle w:val="null3"/>
        <w:ind w:firstLine="480"/>
      </w:pPr>
      <w:r>
        <w:rPr/>
        <w:t>（四）保险人要求投保人、被保险人所能提供的与确认保险事故的性质、原因、损失程度等有关的其他证明和资料；</w:t>
      </w:r>
    </w:p>
    <w:p>
      <w:pPr>
        <w:pStyle w:val="null3"/>
        <w:ind w:firstLine="480"/>
      </w:pPr>
      <w:r>
        <w:rPr/>
        <w:t>（五）仲裁机构出具的裁决书或法院出具的裁定书、判决书等生效法律文书（适用于仲裁或诉讼确认损失的方式）；</w:t>
      </w:r>
    </w:p>
    <w:p>
      <w:pPr>
        <w:pStyle w:val="null3"/>
        <w:ind w:firstLine="480"/>
      </w:pPr>
      <w:r>
        <w:rPr/>
        <w:t>六、未经保险人书面同意，本保险凭证与保险合同不得转让、质押，否则保险人在本保险凭证与保险合同项下的保险责任自动解除。</w:t>
      </w:r>
    </w:p>
    <w:p>
      <w:pPr>
        <w:pStyle w:val="null3"/>
        <w:ind w:firstLine="480"/>
      </w:pPr>
      <w:r>
        <w:rPr/>
        <w:t>七、本保证保险发生争议协商解决不成，向保险人所在地有管辖权的人民法院提起诉讼。</w:t>
      </w:r>
    </w:p>
    <w:p>
      <w:pPr>
        <w:pStyle w:val="null3"/>
        <w:ind w:firstLine="480"/>
      </w:pPr>
      <w:r>
        <w:rPr/>
        <w:t>八、本保证保险适用的保险条款为《_______________________》。</w:t>
      </w:r>
    </w:p>
    <w:p>
      <w:pPr>
        <w:pStyle w:val="null3"/>
        <w:ind w:firstLine="480"/>
      </w:pPr>
      <w:r>
        <w:rPr/>
        <w:t>九、保险责任免除及其他本保险凭证未载明事宜以保险合同约定为准。</w:t>
      </w:r>
    </w:p>
    <w:p>
      <w:pPr>
        <w:pStyle w:val="null3"/>
        <w:ind w:firstLine="480"/>
      </w:pPr>
      <w:r>
        <w:rPr/>
        <w:t>十、本保险凭证自保险人加盖保单专用章起生效。</w:t>
      </w:r>
    </w:p>
    <w:p>
      <w:pPr>
        <w:pStyle w:val="null3"/>
      </w:pPr>
      <w:r>
        <w:rPr/>
        <w:t>保证人：__________(盖章)</w:t>
      </w:r>
    </w:p>
    <w:p>
      <w:pPr>
        <w:pStyle w:val="null3"/>
      </w:pPr>
      <w:r>
        <w:rPr/>
        <w:t>地址：__________________</w:t>
      </w:r>
    </w:p>
    <w:p>
      <w:pPr>
        <w:pStyle w:val="null3"/>
      </w:pPr>
      <w:r>
        <w:rPr/>
        <w:t>电话：__________________</w:t>
      </w:r>
    </w:p>
    <w:p>
      <w:pPr>
        <w:pStyle w:val="null3"/>
      </w:pPr>
      <w:r>
        <w:rPr/>
        <w:t>开立日期：____年__月__日</w:t>
      </w:r>
    </w:p>
    <w:p>
      <w:pPr>
        <w:pStyle w:val="null3"/>
        <w:rPr>
          <w:rFonts w:hint="eastAsia"/>
          <w:lang w:val="en-US" w:eastAsia="zh-Hans"/>
        </w:rPr>
      </w:pPr>
      <w:r>
        <w:rPr>
          <w:rFonts w:hint="eastAsia"/>
          <w:lang w:val="en-US" w:eastAsia="zh-Hans"/>
        </w:rPr>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pPrDefault>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customStyle="true" w:type="paragraph" w:styleId="null3">
    <w:name w:val="null3"/>
    <w:hidden/>
    <w:rPr>
      <w:rFonts w:hint="eastAsia"/>
      <w:lang w:val="en-US" w:eastAsia="zh-Hans"/>
    </w:r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10" Target="media/image5.png" Type="http://schemas.openxmlformats.org/officeDocument/2006/relationships/image"/><Relationship Id="rId11" Target="media/image6.png" Type="http://schemas.openxmlformats.org/officeDocument/2006/relationships/image"/><Relationship Id="rId12" Target="media/image7.png" Type="http://schemas.openxmlformats.org/officeDocument/2006/relationships/image"/><Relationship Id="rId13" Target="media/image8.png" Type="http://schemas.openxmlformats.org/officeDocument/2006/relationships/image"/><Relationship Id="rId14" Target="media/image9.png" Type="http://schemas.openxmlformats.org/officeDocument/2006/relationships/image"/><Relationship Id="rId15" Target="media/image10.png" Type="http://schemas.openxmlformats.org/officeDocument/2006/relationships/image"/><Relationship Id="rId16" Target="media/image11.png" Type="http://schemas.openxmlformats.org/officeDocument/2006/relationships/image"/><Relationship Id="rId17" Target="media/image12.png" Type="http://schemas.openxmlformats.org/officeDocument/2006/relationships/image"/><Relationship Id="rId18" Target="media/image13.png" Type="http://schemas.openxmlformats.org/officeDocument/2006/relationships/image"/><Relationship Id="rId19" Target="media/image14.png" Type="http://schemas.openxmlformats.org/officeDocument/2006/relationships/image"/><Relationship Id="rId2" Target="settings.xml" Type="http://schemas.openxmlformats.org/officeDocument/2006/relationships/settings"/><Relationship Id="rId20" Target="media/image15.png" Type="http://schemas.openxmlformats.org/officeDocument/2006/relationships/image"/><Relationship Id="rId21" Target="media/image16.png" Type="http://schemas.openxmlformats.org/officeDocument/2006/relationships/image"/><Relationship Id="rId22" Target="media/image17.png" Type="http://schemas.openxmlformats.org/officeDocument/2006/relationships/image"/><Relationship Id="rId23" Target="media/image18.png" Type="http://schemas.openxmlformats.org/officeDocument/2006/relationships/image"/><Relationship Id="rId24" Target="media/image19.png" Type="http://schemas.openxmlformats.org/officeDocument/2006/relationships/image"/><Relationship Id="rId25" Target="media/image20.png" Type="http://schemas.openxmlformats.org/officeDocument/2006/relationships/image"/><Relationship Id="rId26" Target="media/image21.png" Type="http://schemas.openxmlformats.org/officeDocument/2006/relationships/image"/><Relationship Id="rId27" Target="media/image22.png" Type="http://schemas.openxmlformats.org/officeDocument/2006/relationships/image"/><Relationship Id="rId28" Target="media/image23.png" Type="http://schemas.openxmlformats.org/officeDocument/2006/relationships/image"/><Relationship Id="rId29" Target="media/image24.png" Type="http://schemas.openxmlformats.org/officeDocument/2006/relationships/image"/><Relationship Id="rId3" Target="theme/theme1.xml" Type="http://schemas.openxmlformats.org/officeDocument/2006/relationships/theme"/><Relationship Id="rId30" Target="media/image25.png" Type="http://schemas.openxmlformats.org/officeDocument/2006/relationships/image"/><Relationship Id="rId31" Target="media/image26.png" Type="http://schemas.openxmlformats.org/officeDocument/2006/relationships/image"/><Relationship Id="rId32" Target="media/image27.png" Type="http://schemas.openxmlformats.org/officeDocument/2006/relationships/image"/><Relationship Id="rId33" Target="media/image28.png" Type="http://schemas.openxmlformats.org/officeDocument/2006/relationships/image"/><Relationship Id="rId34" Target="media/image29.png" Type="http://schemas.openxmlformats.org/officeDocument/2006/relationships/image"/><Relationship Id="rId35" Target="media/image30.png" Type="http://schemas.openxmlformats.org/officeDocument/2006/relationships/image"/><Relationship Id="rId36" Target="media/image31.png" Type="http://schemas.openxmlformats.org/officeDocument/2006/relationships/image"/><Relationship Id="rId37" Target="media/image32.png" Type="http://schemas.openxmlformats.org/officeDocument/2006/relationships/image"/><Relationship Id="rId38" Target="media/image33.png" Type="http://schemas.openxmlformats.org/officeDocument/2006/relationships/image"/><Relationship Id="rId39" Target="media/image34.png" Type="http://schemas.openxmlformats.org/officeDocument/2006/relationships/image"/><Relationship Id="rId4" Target="../customXml/item1.xml" Type="http://schemas.openxmlformats.org/officeDocument/2006/relationships/customXml"/><Relationship Id="rId5" Target="fontTable.xml" Type="http://schemas.openxmlformats.org/officeDocument/2006/relationships/fontTable"/><Relationship Id="rId6" Target="media/image1.png" Type="http://schemas.openxmlformats.org/officeDocument/2006/relationships/image"/><Relationship Id="rId7" Target="media/image2.png" Type="http://schemas.openxmlformats.org/officeDocument/2006/relationships/image"/><Relationship Id="rId8" Target="media/image3.png" Type="http://schemas.openxmlformats.org/officeDocument/2006/relationships/image"/><Relationship Id="rId9" Target="media/image4.png" Type="http://schemas.openxmlformats.org/officeDocument/2006/relationships/imag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2022-04-08T19:57:00Z</dcterms:created>
  <dc:creator>五块钱</dc:creator>
  <cp:lastModifiedBy>五块钱</cp:lastModifiedBy>
  <dcterms:modified xsi:type="dcterms:W3CDTF">2022-04-27T17:40:01Z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