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441623-2024-01204</w:t>
      </w:r>
    </w:p>
    <w:p>
      <w:pPr>
        <w:pStyle w:val="null3"/>
        <w:jc w:val="center"/>
        <w:outlineLvl w:val="3"/>
      </w:pPr>
      <w:r>
        <w:rPr>
          <w:sz w:val="24"/>
          <w:b/>
        </w:rPr>
        <w:t>采购项目编号：</w:t>
      </w:r>
      <w:r>
        <w:rPr>
          <w:sz w:val="24"/>
          <w:b/>
        </w:rPr>
        <w:t>HYXQ20241002</w:t>
      </w:r>
    </w:p>
    <w:p>
      <w:pPr>
        <w:pStyle w:val="null3"/>
        <w:jc w:val="center"/>
        <w:outlineLvl w:val="3"/>
      </w:pPr>
      <w:r>
        <w:rPr>
          <w:sz w:val="24"/>
          <w:b/>
        </w:rPr>
        <w:t>项目名称：</w:t>
      </w:r>
      <w:r>
        <w:rPr>
          <w:sz w:val="24"/>
          <w:b/>
        </w:rPr>
        <w:t>连平县绣缎镇城乡人居环境整治项目</w:t>
      </w:r>
    </w:p>
    <w:p>
      <w:pPr>
        <w:pStyle w:val="null3"/>
        <w:jc w:val="center"/>
        <w:outlineLvl w:val="3"/>
      </w:pPr>
      <w:r>
        <w:rPr>
          <w:sz w:val="24"/>
          <w:b/>
        </w:rPr>
        <w:t>采购人：</w:t>
      </w:r>
      <w:r>
        <w:rPr>
          <w:sz w:val="24"/>
          <w:b/>
        </w:rPr>
        <w:t>连平县绣缎镇人民政府</w:t>
      </w:r>
    </w:p>
    <w:p>
      <w:pPr>
        <w:pStyle w:val="null3"/>
        <w:jc w:val="center"/>
        <w:outlineLvl w:val="3"/>
      </w:pPr>
      <w:r>
        <w:rPr>
          <w:sz w:val="24"/>
          <w:b/>
        </w:rPr>
        <w:t>采购代理机构：</w:t>
      </w:r>
      <w:r>
        <w:rPr>
          <w:sz w:val="24"/>
          <w:b/>
        </w:rPr>
        <w:t>河源市新启项目咨询管理有限公司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河源市新启项目咨询管理有限公司</w:t>
      </w:r>
      <w:r>
        <w:rPr/>
        <w:t>受</w:t>
      </w:r>
      <w:r>
        <w:rPr/>
        <w:t>连平县绣缎镇人民政府</w:t>
      </w:r>
      <w:r>
        <w:rPr/>
        <w:t>的委托，采用</w:t>
      </w:r>
      <w:r>
        <w:rPr/>
        <w:t>竞争性磋商</w:t>
      </w:r>
      <w:r>
        <w:rPr/>
        <w:t>方式组织采购</w:t>
      </w:r>
      <w:r>
        <w:rPr/>
        <w:t>连平县绣缎镇城乡人居环境整治项目</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连平县绣缎镇城乡人居环境整治项目</w:t>
      </w:r>
    </w:p>
    <w:p>
      <w:pPr>
        <w:pStyle w:val="null3"/>
        <w:ind w:firstLine="480"/>
      </w:pPr>
      <w:r>
        <w:rPr/>
        <w:t>采购计划编号：</w:t>
      </w:r>
      <w:r>
        <w:rPr/>
        <w:t>441623-2024-01204</w:t>
      </w:r>
    </w:p>
    <w:p>
      <w:pPr>
        <w:pStyle w:val="null3"/>
        <w:ind w:firstLine="480"/>
      </w:pPr>
      <w:r>
        <w:rPr/>
        <w:t>采购项目编号：</w:t>
      </w:r>
      <w:r>
        <w:rPr/>
        <w:t>HYXQ20241002</w:t>
      </w:r>
    </w:p>
    <w:p>
      <w:pPr>
        <w:pStyle w:val="null3"/>
        <w:ind w:firstLine="480"/>
      </w:pPr>
      <w:r>
        <w:rPr/>
        <w:t>采购方式：</w:t>
      </w:r>
      <w:r>
        <w:rPr/>
        <w:t>竞争性磋商</w:t>
      </w:r>
    </w:p>
    <w:p>
      <w:pPr>
        <w:pStyle w:val="null3"/>
        <w:ind w:firstLine="480"/>
      </w:pPr>
      <w:r>
        <w:rPr/>
        <w:t>预算金额：</w:t>
      </w:r>
      <w:r>
        <w:rPr/>
        <w:t>3,114,510.78</w:t>
      </w:r>
      <w:r>
        <w:rPr/>
        <w:t>元</w:t>
      </w:r>
    </w:p>
    <w:p>
      <w:pPr>
        <w:pStyle w:val="null3"/>
        <w:outlineLvl w:val="3"/>
      </w:pPr>
      <w:r>
        <w:rPr>
          <w:sz w:val="24"/>
          <w:b/>
        </w:rPr>
        <w:t>2.项目内容及需求情况（采购项目技术规格、参数及要求）</w:t>
      </w:r>
    </w:p>
    <w:p>
      <w:pPr>
        <w:pStyle w:val="null3"/>
      </w:pPr>
      <w:r>
        <w:rPr/>
        <w:t>采购包1(连平县绣缎镇城乡人居环境整治项目):</w:t>
      </w:r>
    </w:p>
    <w:p>
      <w:pPr>
        <w:pStyle w:val="null3"/>
      </w:pPr>
      <w:r>
        <w:rPr/>
        <w:t>采购包预算金额：3,114,510.78元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其他建筑工程</w:t>
            </w:r>
          </w:p>
        </w:tc>
        <w:tc>
          <w:tcPr>
            <w:tcW w:type="dxa" w:w="2136"/>
          </w:tcPr>
          <w:p>
            <w:pPr>
              <w:pStyle w:val="null3"/>
            </w:pPr>
            <w:r>
              <w:rPr/>
              <w:t>连平县绣缎镇城乡人居环境整治项目</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合同履行期限：与采购人签订合同后45日历天内完成。</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1）具有独立承担民事责任的能力：具有独立承担民事责任能力的在中华人民共和国境内注册的法人或其他组织或自然人：提供有效的营业执照或事业法人登记证或身份证等相关证明文件。</w:t>
      </w:r>
    </w:p>
    <w:p>
      <w:pPr>
        <w:pStyle w:val="null3"/>
      </w:pPr>
      <w:r>
        <w:rPr/>
        <w:t>2）有依法缴纳税收和社会保障资金的良好记录：提供资格条件承诺函。</w:t>
      </w:r>
    </w:p>
    <w:p>
      <w:pPr>
        <w:pStyle w:val="null3"/>
      </w:pPr>
      <w:r>
        <w:rPr/>
        <w:t>3）具有良好的商业信誉和健全的财务会计制度：提供资格条件承诺函。</w:t>
      </w:r>
    </w:p>
    <w:p>
      <w:pPr>
        <w:pStyle w:val="null3"/>
      </w:pPr>
      <w:r>
        <w:rPr/>
        <w:t>4）履行合同所必需的设备和专业技术能力：提供资格条件承诺函。</w:t>
      </w:r>
    </w:p>
    <w:p>
      <w:pPr>
        <w:pStyle w:val="null3"/>
      </w:pPr>
      <w:r>
        <w:rPr/>
        <w:t>5）参加采购活动前3年内，在经营活动中没有重大违法记录：提供资格条件承诺函。</w:t>
      </w:r>
    </w:p>
    <w:p>
      <w:pPr>
        <w:pStyle w:val="null3"/>
        <w:outlineLvl w:val="3"/>
      </w:pPr>
      <w:r>
        <w:rPr>
          <w:sz w:val="24"/>
          <w:b/>
        </w:rPr>
        <w:t>2.落实政府采购政策需满足的资格要求：</w:t>
      </w:r>
    </w:p>
    <w:p>
      <w:pPr>
        <w:pStyle w:val="null3"/>
        <w:jc w:val="left"/>
      </w:pPr>
      <w:r>
        <w:rPr/>
        <w:t>采购包1（连平县绣缎镇城乡人居环境整治项目）：</w:t>
      </w:r>
      <w:r>
        <w:rPr/>
        <w:t>参与的供应商工程施工单位全部为符合政策要求的中小企业（提供中小企业声明函）。</w:t>
      </w:r>
    </w:p>
    <w:p>
      <w:pPr>
        <w:pStyle w:val="null3"/>
        <w:outlineLvl w:val="3"/>
      </w:pPr>
      <w:r>
        <w:rPr>
          <w:sz w:val="24"/>
          <w:b/>
        </w:rPr>
        <w:t>3.本项目特定的资格要求：</w:t>
      </w:r>
    </w:p>
    <w:p>
      <w:pPr>
        <w:pStyle w:val="null3"/>
      </w:pPr>
      <w:r>
        <w:rPr/>
        <w:t>采购包1（连平县绣缎镇城乡人居环境整治项目）：</w:t>
      </w:r>
    </w:p>
    <w:p>
      <w:pPr>
        <w:pStyle w:val="null3"/>
      </w:pPr>
      <w:r>
        <w:rPr/>
        <w:t>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w:t>
      </w:r>
    </w:p>
    <w:p>
      <w:pPr>
        <w:pStyle w:val="null3"/>
      </w:pPr>
      <w:r>
        <w:rPr/>
        <w:t>2)（1）单位负责人为同一人或者存在直接控股、管理关系的不同供应商，不得参加同一合同项下的政府采购活动（提供声明函）； （2）为本项目提供整体设计、规范编制或者项目管理、监理、检测等服务的供应商，不得再参加本项目的采购活动（提供声明函）；</w:t>
      </w:r>
    </w:p>
    <w:p>
      <w:pPr>
        <w:pStyle w:val="null3"/>
      </w:pPr>
      <w:r>
        <w:rPr/>
        <w:t>3)供应商具有建筑工程施工总承包叁级（含叁级）以上施工资质；(提供资质证书扫描件或电子证书）</w:t>
      </w:r>
    </w:p>
    <w:p>
      <w:pPr>
        <w:pStyle w:val="null3"/>
      </w:pPr>
      <w:r>
        <w:rPr/>
        <w:t>4)供应商具有有效的《安全生产许可证书》；（提供证书扫描件或电子证书）</w:t>
      </w:r>
    </w:p>
    <w:p>
      <w:pPr>
        <w:pStyle w:val="null3"/>
      </w:pPr>
      <w:r>
        <w:rPr/>
        <w:t>5)供应商拟派本工程的项目负责人必须具有建筑工程专业贰级（含贰级）以上注册建造师资格并且具有安全生产考核合格证书 （B 类）；（须提供证书扫描件或网页查询打印件）</w:t>
      </w:r>
    </w:p>
    <w:p>
      <w:pPr>
        <w:pStyle w:val="null3"/>
      </w:pPr>
      <w:r>
        <w:rPr/>
        <w:t>6)供应商拟派本工程专职安全员须具有有效期内的安全生产考核合格证（C类）或建筑施工企业专职安全生产管理人员安全生产考核合格证书（C3类）。（须提供证书扫描件或网页查询打印件）</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连平县绣缎镇人民政府</w:t>
      </w:r>
    </w:p>
    <w:p>
      <w:pPr>
        <w:pStyle w:val="null3"/>
        <w:ind w:firstLine="480"/>
      </w:pPr>
      <w:r>
        <w:rPr/>
        <w:t>地址：</w:t>
      </w:r>
      <w:r>
        <w:rPr/>
        <w:t>广东省河源市连平县绣缎镇人民政府</w:t>
      </w:r>
    </w:p>
    <w:p>
      <w:pPr>
        <w:pStyle w:val="null3"/>
        <w:ind w:firstLine="480"/>
      </w:pPr>
      <w:r>
        <w:rPr/>
        <w:t>联系方式：</w:t>
      </w:r>
      <w:r>
        <w:rPr/>
        <w:t>13794747547</w:t>
      </w:r>
    </w:p>
    <w:p>
      <w:pPr>
        <w:pStyle w:val="null3"/>
        <w:outlineLvl w:val="3"/>
      </w:pPr>
      <w:r>
        <w:rPr>
          <w:sz w:val="24"/>
          <w:b/>
        </w:rPr>
        <w:t>2.采购代理机构信息</w:t>
      </w:r>
    </w:p>
    <w:p>
      <w:pPr>
        <w:pStyle w:val="null3"/>
        <w:ind w:firstLine="480"/>
      </w:pPr>
      <w:r>
        <w:rPr/>
        <w:t>名称：</w:t>
      </w:r>
      <w:r>
        <w:rPr/>
        <w:t>河源市新启项目咨询管理有限公司</w:t>
      </w:r>
    </w:p>
    <w:p>
      <w:pPr>
        <w:pStyle w:val="null3"/>
        <w:ind w:firstLine="480"/>
      </w:pPr>
      <w:r>
        <w:rPr/>
        <w:t xml:space="preserve"> 地址：</w:t>
      </w:r>
      <w:r>
        <w:rPr/>
        <w:t>河源市连平县元善镇肖国排新村苑第一、二层</w:t>
      </w:r>
    </w:p>
    <w:p>
      <w:pPr>
        <w:pStyle w:val="null3"/>
        <w:ind w:firstLine="480"/>
      </w:pPr>
      <w:r>
        <w:rPr/>
        <w:t xml:space="preserve"> 联系方式：</w:t>
      </w:r>
      <w:r>
        <w:rPr/>
        <w:t>0762-6743898</w:t>
      </w:r>
    </w:p>
    <w:p>
      <w:pPr>
        <w:pStyle w:val="null3"/>
        <w:outlineLvl w:val="3"/>
      </w:pPr>
      <w:r>
        <w:rPr>
          <w:sz w:val="24"/>
          <w:b/>
        </w:rPr>
        <w:t xml:space="preserve"> 3.项目联系方式</w:t>
      </w:r>
    </w:p>
    <w:p>
      <w:pPr>
        <w:pStyle w:val="null3"/>
        <w:ind w:firstLine="480"/>
      </w:pPr>
      <w:r>
        <w:rPr/>
        <w:t xml:space="preserve"> 项目联系人：</w:t>
      </w:r>
      <w:r>
        <w:rPr/>
        <w:t>王先生</w:t>
      </w:r>
    </w:p>
    <w:p>
      <w:pPr>
        <w:pStyle w:val="null3"/>
        <w:ind w:firstLine="480"/>
      </w:pPr>
      <w:r>
        <w:rPr/>
        <w:t xml:space="preserve"> 电话：</w:t>
      </w:r>
      <w:r>
        <w:rPr/>
        <w:t>0762-6743898</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河源市新启项目咨询管理有限公司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t>1.项目概况</w:t>
      </w:r>
    </w:p>
    <w:p>
      <w:pPr>
        <w:pStyle w:val="null3"/>
      </w:pPr>
      <w:r>
        <w:rPr/>
        <w:t>完成连平县绣缎镇城乡人居环境整治项目建设。</w:t>
      </w:r>
    </w:p>
    <w:p>
      <w:pPr>
        <w:pStyle w:val="null3"/>
      </w:pPr>
      <w:r>
        <w:rPr/>
        <w:t>采购包1（连平县绣缎镇城乡人居环境整治项目）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与采购人签订合同后45日历天内完成。</w:t>
            </w:r>
          </w:p>
        </w:tc>
      </w:tr>
      <w:tr>
        <w:tc>
          <w:tcPr>
            <w:tcW w:type="dxa" w:w="4153"/>
          </w:tcPr>
          <w:p>
            <w:pPr>
              <w:pStyle w:val="null3"/>
            </w:pPr>
            <w:r>
              <w:rPr/>
              <w:t>标的提供的地点</w:t>
            </w:r>
          </w:p>
        </w:tc>
        <w:tc>
          <w:tcPr>
            <w:tcW w:type="dxa" w:w="4153"/>
          </w:tcPr>
          <w:p>
            <w:pPr>
              <w:pStyle w:val="null3"/>
            </w:pPr>
            <w:r>
              <w:rPr/>
              <w:t>河源市连平县</w:t>
            </w:r>
          </w:p>
        </w:tc>
      </w:tr>
      <w:tr>
        <w:tc>
          <w:tcPr>
            <w:tcW w:type="dxa" w:w="4153"/>
          </w:tcPr>
          <w:p>
            <w:pPr>
              <w:pStyle w:val="null3"/>
            </w:pPr>
            <w:r>
              <w:rPr/>
              <w:t>付款方式</w:t>
            </w:r>
          </w:p>
        </w:tc>
        <w:tc>
          <w:tcPr>
            <w:tcW w:type="dxa" w:w="4153"/>
          </w:tcPr>
          <w:p>
            <w:pPr>
              <w:pStyle w:val="null3"/>
            </w:pPr>
            <w:r>
              <w:rPr/>
              <w:t>1期：支付比例30%,签订合同后10个工作日内拨付合同价的30%作为预付款；</w:t>
            </w:r>
          </w:p>
          <w:p>
            <w:pPr>
              <w:pStyle w:val="null3"/>
            </w:pPr>
            <w:r>
              <w:rPr/>
              <w:t>2期：支付比例50%,后续按工程实际完成工程量拨付工程进度款，最高支付至合同总价的80%；</w:t>
            </w:r>
          </w:p>
          <w:p>
            <w:pPr>
              <w:pStyle w:val="null3"/>
            </w:pPr>
            <w:r>
              <w:rPr/>
              <w:t>3期：支付比例20%,3.全部工程竣工验收合格，且工程结算后10个工作日内支付至工程总结算价的97%，余款3%作为工程质量保证金，工程质量保证金在缺陷责任期(缺陷责任期为一年)满后10个工作日内付清，不计利息，如工程质量保证金采用保函或保险等担保方式提交，则无需保留余款为工程质量保证金，工程结算后支付至工程总结算价的100%，担保期限为一年。 注：成交供应商凭以下有效文件与采购人结算： 1）合同； 2）成交供应商开具的正式发票； 3）成交通知书。 如采购人使用的是财政资金，采购人在前款规定的付款时间为向政府采购支付部门提出办理财政支付申请手续的时间（不含政府财政支付部门审核的时间），在规定时间内提出视为采购人已完成支付，采购人不对财政支付时间作出承诺。 4）合同价款及调整方式： 本项目实行按实结算，工程结算时，按已标价工程量清单中除绿色施工安全防护措施费不下浮外，其余的各子目单价或总额价均按下列公式计算后的工程量清单进行结算： 各子目单价或总额价=采购人提供的带明标价的工程量清单中单价×（1-成交供应商报价下浮率），成交供应商报价下浮率=[1-(总报价-绿色施工安全防护措施费）÷（最高限价-绿色施工安全防护措施费）]×100%。</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1期：执行国家有关的规定、规范。</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t>其他商务需求</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jc w:val="center"/>
            </w:pPr>
            <w:r>
              <w:rPr/>
              <w:t>参数性质</w:t>
            </w:r>
          </w:p>
        </w:tc>
        <w:tc>
          <w:tcPr>
            <w:tcW w:type="dxa" w:w="2076"/>
          </w:tcPr>
          <w:p>
            <w:pPr>
              <w:pStyle w:val="null3"/>
              <w:jc w:val="center"/>
            </w:pPr>
            <w:r>
              <w:rPr/>
              <w:t>编号</w:t>
            </w:r>
          </w:p>
        </w:tc>
        <w:tc>
          <w:tcPr>
            <w:tcW w:type="dxa" w:w="2076"/>
          </w:tcPr>
          <w:p>
            <w:pPr>
              <w:pStyle w:val="null3"/>
              <w:jc w:val="center"/>
            </w:pPr>
            <w:r>
              <w:rPr/>
              <w:t>内容明细</w:t>
            </w:r>
          </w:p>
        </w:tc>
        <w:tc>
          <w:tcPr>
            <w:tcW w:type="dxa" w:w="2076"/>
          </w:tcPr>
          <w:p>
            <w:pPr>
              <w:pStyle w:val="null3"/>
              <w:jc w:val="center"/>
            </w:pPr>
            <w:r>
              <w:rPr/>
              <w:t>内容说明</w:t>
            </w:r>
          </w:p>
        </w:tc>
      </w:tr>
      <w:tr>
        <w:tc>
          <w:tcPr>
            <w:tcW w:type="dxa" w:w="2076"/>
          </w:tcPr>
          <w:p/>
        </w:tc>
        <w:tc>
          <w:tcPr>
            <w:tcW w:type="dxa" w:w="2076"/>
          </w:tcPr>
          <w:p>
            <w:pPr>
              <w:pStyle w:val="null3"/>
              <w:jc w:val="center"/>
            </w:pPr>
            <w:r>
              <w:rPr/>
              <w:t>1</w:t>
            </w:r>
          </w:p>
        </w:tc>
        <w:tc>
          <w:tcPr>
            <w:tcW w:type="dxa" w:w="2076"/>
          </w:tcPr>
          <w:p>
            <w:pPr>
              <w:pStyle w:val="null3"/>
              <w:jc w:val="left"/>
            </w:pPr>
            <w:r>
              <w:rPr/>
              <w:t>报价要求</w:t>
            </w:r>
          </w:p>
        </w:tc>
        <w:tc>
          <w:tcPr>
            <w:tcW w:type="dxa" w:w="2076"/>
          </w:tcPr>
          <w:p>
            <w:pPr>
              <w:pStyle w:val="null3"/>
              <w:jc w:val="left"/>
            </w:pPr>
            <w:r>
              <w:rPr/>
              <w:t>本项目预算金额3114510.78 元，其中包含绿色施工安全防护措施费：74857.36元为不可竞争费用，响应供应商报价应包括响应供应商认为必要的货物、材料、工程、服务，响应供应商的总报价不得高于预算金额，否则其报价无效。</w:t>
            </w:r>
          </w:p>
        </w:tc>
      </w:tr>
      <w:tr>
        <w:tc>
          <w:tcPr>
            <w:tcW w:type="dxa" w:w="2076"/>
          </w:tcPr>
          <w:p/>
        </w:tc>
        <w:tc>
          <w:tcPr>
            <w:tcW w:type="dxa" w:w="2076"/>
          </w:tcPr>
          <w:p>
            <w:pPr>
              <w:pStyle w:val="null3"/>
              <w:jc w:val="center"/>
            </w:pPr>
            <w:r>
              <w:rPr/>
              <w:t>2</w:t>
            </w:r>
          </w:p>
        </w:tc>
        <w:tc>
          <w:tcPr>
            <w:tcW w:type="dxa" w:w="2076"/>
          </w:tcPr>
          <w:p>
            <w:pPr>
              <w:pStyle w:val="null3"/>
              <w:jc w:val="left"/>
            </w:pPr>
            <w:r>
              <w:rPr/>
              <w:t>质量要求</w:t>
            </w:r>
          </w:p>
        </w:tc>
        <w:tc>
          <w:tcPr>
            <w:tcW w:type="dxa" w:w="2076"/>
          </w:tcPr>
          <w:p>
            <w:pPr>
              <w:pStyle w:val="null3"/>
              <w:jc w:val="left"/>
            </w:pPr>
            <w:r>
              <w:rPr/>
              <w:t>按国家有关规定达到验收合格。</w:t>
            </w:r>
          </w:p>
        </w:tc>
      </w:tr>
      <w:tr>
        <w:tc>
          <w:tcPr>
            <w:tcW w:type="dxa" w:w="2076"/>
          </w:tcPr>
          <w:p/>
        </w:tc>
        <w:tc>
          <w:tcPr>
            <w:tcW w:type="dxa" w:w="2076"/>
          </w:tcPr>
          <w:p>
            <w:pPr>
              <w:pStyle w:val="null3"/>
              <w:jc w:val="center"/>
            </w:pPr>
            <w:r>
              <w:rPr/>
              <w:t>3</w:t>
            </w:r>
          </w:p>
        </w:tc>
        <w:tc>
          <w:tcPr>
            <w:tcW w:type="dxa" w:w="2076"/>
          </w:tcPr>
          <w:p>
            <w:pPr>
              <w:pStyle w:val="null3"/>
              <w:jc w:val="left"/>
            </w:pPr>
            <w:r>
              <w:rPr/>
              <w:t>质量缺陷责任期</w:t>
            </w:r>
          </w:p>
        </w:tc>
        <w:tc>
          <w:tcPr>
            <w:tcW w:type="dxa" w:w="2076"/>
          </w:tcPr>
          <w:p>
            <w:pPr>
              <w:pStyle w:val="null3"/>
              <w:jc w:val="left"/>
            </w:pPr>
            <w:r>
              <w:rPr/>
              <w:t>（1）质量缺陷责任期为 1 年，缺陷责任自实际验收合格之日起计算。 （2）在缺陷责任期内，已交付的项目由于成交供应商的材料、设备或工艺不符合合同要求所产生的缺陷，修补费用由成交供应商承担。由于成交供应商原因造成某项缺陷或损坏使某项子项目或项目设备不能按原定目标使用而需要再次检查、检验和修复的，采购人有权要求成交供应商相应延长缺陷责任期。</w:t>
            </w:r>
          </w:p>
        </w:tc>
      </w:tr>
      <w:tr>
        <w:tc>
          <w:tcPr>
            <w:tcW w:type="dxa" w:w="2076"/>
          </w:tcPr>
          <w:p/>
        </w:tc>
        <w:tc>
          <w:tcPr>
            <w:tcW w:type="dxa" w:w="2076"/>
          </w:tcPr>
          <w:p>
            <w:pPr>
              <w:pStyle w:val="null3"/>
              <w:jc w:val="center"/>
            </w:pPr>
            <w:r>
              <w:rPr/>
              <w:t>4</w:t>
            </w:r>
          </w:p>
        </w:tc>
        <w:tc>
          <w:tcPr>
            <w:tcW w:type="dxa" w:w="2076"/>
          </w:tcPr>
          <w:p>
            <w:pPr>
              <w:pStyle w:val="null3"/>
              <w:jc w:val="left"/>
            </w:pPr>
            <w:r>
              <w:rPr/>
              <w:t>保修责任</w:t>
            </w:r>
          </w:p>
        </w:tc>
        <w:tc>
          <w:tcPr>
            <w:tcW w:type="dxa" w:w="2076"/>
          </w:tcPr>
          <w:p>
            <w:pPr>
              <w:pStyle w:val="null3"/>
              <w:jc w:val="left"/>
            </w:pPr>
            <w:r>
              <w:rPr/>
              <w:t>质量保修范围：包括成交供应商承包的本项目施工图设计文件所含内容和工程量清单内容。</w:t>
            </w:r>
          </w:p>
        </w:tc>
      </w:tr>
      <w:tr>
        <w:tc>
          <w:tcPr>
            <w:tcW w:type="dxa" w:w="2076"/>
          </w:tcPr>
          <w:p/>
        </w:tc>
        <w:tc>
          <w:tcPr>
            <w:tcW w:type="dxa" w:w="2076"/>
          </w:tcPr>
          <w:p>
            <w:pPr>
              <w:pStyle w:val="null3"/>
              <w:jc w:val="center"/>
            </w:pPr>
            <w:r>
              <w:rPr/>
              <w:t>5</w:t>
            </w:r>
          </w:p>
        </w:tc>
        <w:tc>
          <w:tcPr>
            <w:tcW w:type="dxa" w:w="2076"/>
          </w:tcPr>
          <w:p>
            <w:pPr>
              <w:pStyle w:val="null3"/>
              <w:jc w:val="left"/>
            </w:pPr>
            <w:r>
              <w:rPr/>
              <w:t>其它要求</w:t>
            </w:r>
          </w:p>
        </w:tc>
        <w:tc>
          <w:tcPr>
            <w:tcW w:type="dxa" w:w="2076"/>
          </w:tcPr>
          <w:p>
            <w:pPr>
              <w:pStyle w:val="null3"/>
              <w:jc w:val="left"/>
            </w:pPr>
            <w:r>
              <w:rPr/>
              <w:t>（1）现场安全防护设施：配合施工时注意安全，防止对人身造成伤害。 （2）因施工需要，成交供应商在施工过程中需对现有设施进行破坏，须经过采购人同意，并在施工完成后恢复原状。 （3）响应供应商须提供详细，完善，有可行性的施工组织设计方案，须包含施工方案与技术措施、施工进度计划与措施、质量、安全文明施工、环境保护管理体系与措施等内容。</w:t>
            </w:r>
          </w:p>
        </w:tc>
      </w:tr>
    </w:tbl>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说明</w:t>
            </w:r>
          </w:p>
        </w:tc>
        <w:tc>
          <w:tcPr>
            <w:tcW w:type="dxa" w:w="5538"/>
            <w:gridSpan w:val="2"/>
          </w:tcPr>
          <w:p>
            <w:pPr>
              <w:pStyle w:val="null3"/>
              <w:jc w:val="left"/>
            </w:pPr>
            <w:r>
              <w:rPr/>
              <w:t xml:space="preserve"> 打“★”号条款为实质性条款，若有任何一条负偏离或不满足则导致投标（响应）无效。 </w:t>
            </w:r>
            <w:r>
              <w:br/>
            </w:r>
            <w:r>
              <w:rPr/>
              <w:t>打“▲”号条款为重要参数（如有），若有部分“▲”条款未响应或不满足，将根据评审要求影响其得分，但不作为无效投标（响应）条款。</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其他建筑工程</w:t>
            </w:r>
          </w:p>
        </w:tc>
        <w:tc>
          <w:tcPr>
            <w:tcW w:type="dxa" w:w="933"/>
          </w:tcPr>
          <w:p>
            <w:pPr>
              <w:pStyle w:val="null3"/>
              <w:jc w:val="left"/>
            </w:pPr>
            <w:r>
              <w:rPr/>
              <w:t>连平县绣缎镇城乡人居环境整治项目</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3,114,510.78</w:t>
            </w:r>
          </w:p>
        </w:tc>
        <w:tc>
          <w:tcPr>
            <w:tcW w:type="dxa" w:w="933"/>
          </w:tcPr>
          <w:p>
            <w:pPr>
              <w:pStyle w:val="null3"/>
              <w:jc w:val="right"/>
            </w:pPr>
            <w:r>
              <w:rPr/>
              <w:t>3,114,510.78</w:t>
            </w:r>
          </w:p>
        </w:tc>
        <w:tc>
          <w:tcPr>
            <w:tcW w:type="dxa" w:w="840"/>
          </w:tcPr>
          <w:p>
            <w:pPr>
              <w:pStyle w:val="null3"/>
            </w:pPr>
            <w:r>
              <w:rPr/>
              <w:t>建筑业</w:t>
            </w:r>
          </w:p>
        </w:tc>
        <w:tc>
          <w:tcPr>
            <w:tcW w:type="dxa" w:w="933"/>
          </w:tcPr>
          <w:p>
            <w:pPr>
              <w:pStyle w:val="null3"/>
            </w:pPr>
            <w:r>
              <w:rPr/>
              <w:t>详见附表一</w:t>
            </w:r>
          </w:p>
        </w:tc>
      </w:tr>
    </w:tbl>
    <w:p>
      <w:pPr>
        <w:pStyle w:val="null3"/>
      </w:pPr>
      <w:r>
        <w:rPr>
          <w:b/>
        </w:rPr>
        <w:t>附表</w:t>
      </w:r>
      <w:r>
        <w:rPr>
          <w:b/>
        </w:rPr>
        <w:t>一</w:t>
      </w:r>
      <w:r>
        <w:rPr>
          <w:b/>
        </w:rPr>
        <w:t>：</w:t>
      </w:r>
      <w:r>
        <w:rPr>
          <w:b/>
        </w:rPr>
        <w:t>连平县绣缎镇城乡人居环境整治项目</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pPr>
            <w:r>
              <w:rPr/>
              <w:t>一、工程量清单详见附件一；</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1.采购代理机构：本项目是指河源市新启项目咨询管理有限公司，负责整个采购活动的组织，依法负责编制和发布磋商文件，对磋商文件拥有最终的解释权，不以任何身份出任磋商小组成员。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连平县绣缎镇人民政府</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采购机构代理服务收费标准：参照省物价局（计价格[2002]1980 号）文规定进行收取</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河源市新启项目咨询管理有限公司</w:t>
      </w:r>
      <w:r>
        <w:rPr/>
        <w:t>代收。具体操作要求详见</w:t>
      </w:r>
      <w:r>
        <w:rPr/>
        <w:t>河源市新启项目咨询管理有限公司</w:t>
      </w:r>
      <w:r>
        <w:rPr/>
        <w:t>有关指引，递交事宜请自行咨询</w:t>
      </w:r>
      <w:r>
        <w:rPr/>
        <w:t>河源市新启项目咨询管理有限公司</w:t>
      </w:r>
      <w:r>
        <w:rPr/>
        <w:t>；请各供应商在响应文件递交截止时间前按须知前附表规定的金额递交至</w:t>
      </w:r>
      <w:r>
        <w:rPr/>
        <w:t>河源市新启项目咨询管理有限公司</w:t>
      </w:r>
      <w:r>
        <w:rPr/>
        <w:t>，到账情况以开启时</w:t>
      </w:r>
      <w:r>
        <w:rPr/>
        <w:t>河源市新启项目咨询管理有限公司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（2）未成交的供应商保证金，在成交通知书发出后5个工作日内原额退还。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王先生</w:t>
      </w:r>
    </w:p>
    <w:p>
      <w:pPr>
        <w:pStyle w:val="null3"/>
        <w:ind w:firstLine="480"/>
      </w:pPr>
      <w:r>
        <w:rPr/>
        <w:t>电话：</w:t>
      </w:r>
      <w:r>
        <w:rPr/>
        <w:t>0762-6743898</w:t>
      </w:r>
    </w:p>
    <w:p>
      <w:pPr>
        <w:pStyle w:val="null3"/>
        <w:ind w:firstLine="480"/>
      </w:pPr>
      <w:r>
        <w:rPr/>
        <w:t>传真：</w:t>
      </w:r>
      <w:r>
        <w:rPr/>
        <w:t>0762-6743898</w:t>
      </w:r>
    </w:p>
    <w:p>
      <w:pPr>
        <w:pStyle w:val="null3"/>
        <w:ind w:firstLine="480"/>
      </w:pPr>
      <w:r>
        <w:rPr/>
        <w:t>邮箱：</w:t>
      </w:r>
      <w:r>
        <w:rPr/>
        <w:t>315463802@qq。com</w:t>
      </w:r>
    </w:p>
    <w:p>
      <w:pPr>
        <w:pStyle w:val="null3"/>
        <w:ind w:firstLine="480"/>
      </w:pPr>
      <w:r>
        <w:rPr/>
        <w:t>地址：</w:t>
      </w:r>
      <w:r>
        <w:rPr/>
        <w:t>广东省河源市连平县河源市连平县元善镇肖国排新村苑第一、二层</w:t>
      </w:r>
    </w:p>
    <w:p>
      <w:pPr>
        <w:pStyle w:val="null3"/>
        <w:ind w:firstLine="480"/>
      </w:pPr>
      <w:r>
        <w:rPr/>
        <w:t>邮编：</w:t>
      </w:r>
      <w:r>
        <w:rPr/>
        <w:t>517100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政府采购监督管理机构名称：连平县财政局政府采购监管股</w:t>
      </w:r>
    </w:p>
    <w:p>
      <w:pPr>
        <w:pStyle w:val="null3"/>
      </w:pPr>
      <w:r>
        <w:rPr/>
        <w:t>地 址：河源市连平县新城大道</w:t>
      </w:r>
    </w:p>
    <w:p>
      <w:pPr>
        <w:pStyle w:val="null3"/>
      </w:pPr>
      <w:r>
        <w:rPr/>
        <w:t>电 话：0762-4322035</w:t>
      </w:r>
    </w:p>
    <w:p>
      <w:pPr>
        <w:pStyle w:val="null3"/>
      </w:pPr>
      <w:r>
        <w:rPr/>
        <w:t>邮 编：517100</w:t>
      </w:r>
    </w:p>
    <w:p>
      <w:pPr>
        <w:pStyle w:val="null3"/>
      </w:pPr>
      <w:r>
        <w:rPr/>
        <w:t>传 真：0762-4322035</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连平县绣缎镇城乡人居环境整治项目)：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河源市新启项目咨询管理有限公司</w:t>
      </w:r>
      <w:r>
        <w:rPr/>
        <w:t>统一对外发布。</w:t>
      </w:r>
    </w:p>
    <w:p>
      <w:pPr>
        <w:pStyle w:val="null3"/>
        <w:ind w:firstLine="480"/>
      </w:pPr>
      <w:r>
        <w:rPr/>
        <w:t>（2）对</w:t>
      </w:r>
      <w:r>
        <w:rPr/>
        <w:t>河源市新启项目咨询管理有限公司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采购包1（连平县绣缎镇城乡人居环境整治项目）：</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采购包1（连平县绣缎镇城乡人居环境整治项目）：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具有独立承担民事责任能力的在中华人民共和国境内注册的法人或其他组织或自然人：提供有效的营业执照或事业法人登记证或身份证等相关证明文件。</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提供资格条件承诺函。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提供资格条件承诺函。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提供资格条件承诺函。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提供资格条件承诺函。</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（1）单位负责人为同一人或者存在直接控股、管理关系的不同供应商，不得参加同一合同项下的政府采购活动（提供声明函）； （2）为本项目提供整体设计、规范编制或者项目管理、监理、检测等服务的供应商，不得再参加本项目的采购活动（提供声明函）；</w:t>
            </w:r>
          </w:p>
        </w:tc>
      </w:tr>
      <w:tr>
        <w:tc>
          <w:tcPr>
            <w:tcW w:type="dxa" w:w="890"/>
          </w:tcPr>
          <w:p>
            <w:pPr>
              <w:pStyle w:val="null3"/>
            </w:pPr>
            <w:r>
              <w:rPr/>
              <w:t>8</w:t>
            </w:r>
          </w:p>
        </w:tc>
        <w:tc>
          <w:tcPr>
            <w:tcW w:type="dxa" w:w="3178"/>
          </w:tcPr>
          <w:p>
            <w:pPr>
              <w:pStyle w:val="null3"/>
            </w:pPr>
            <w:r>
              <w:rPr/>
              <w:t>供应商具有建筑工程施工总承包叁级（含叁级）以上施工资质</w:t>
            </w:r>
          </w:p>
        </w:tc>
        <w:tc>
          <w:tcPr>
            <w:tcW w:type="dxa" w:w="4238"/>
          </w:tcPr>
          <w:p>
            <w:pPr>
              <w:pStyle w:val="null3"/>
            </w:pPr>
            <w:r>
              <w:rPr/>
              <w:t>供应商具有建筑工程施工总承包叁级（含叁级）以上施工资质；(提供资质证书扫描件或电子证书）</w:t>
            </w:r>
          </w:p>
        </w:tc>
      </w:tr>
      <w:tr>
        <w:tc>
          <w:tcPr>
            <w:tcW w:type="dxa" w:w="890"/>
          </w:tcPr>
          <w:p>
            <w:pPr>
              <w:pStyle w:val="null3"/>
            </w:pPr>
            <w:r>
              <w:rPr/>
              <w:t>9</w:t>
            </w:r>
          </w:p>
        </w:tc>
        <w:tc>
          <w:tcPr>
            <w:tcW w:type="dxa" w:w="3178"/>
          </w:tcPr>
          <w:p>
            <w:pPr>
              <w:pStyle w:val="null3"/>
            </w:pPr>
            <w:r>
              <w:rPr/>
              <w:t>供应商具有有效的《安全生产许可证书》</w:t>
            </w:r>
          </w:p>
        </w:tc>
        <w:tc>
          <w:tcPr>
            <w:tcW w:type="dxa" w:w="4238"/>
          </w:tcPr>
          <w:p>
            <w:pPr>
              <w:pStyle w:val="null3"/>
            </w:pPr>
            <w:r>
              <w:rPr/>
              <w:t>供应商具有有效的《安全生产许可证书》；（提供证书扫描件或电子证书）</w:t>
            </w:r>
          </w:p>
        </w:tc>
      </w:tr>
      <w:tr>
        <w:tc>
          <w:tcPr>
            <w:tcW w:type="dxa" w:w="890"/>
          </w:tcPr>
          <w:p>
            <w:pPr>
              <w:pStyle w:val="null3"/>
            </w:pPr>
            <w:r>
              <w:rPr/>
              <w:t>10</w:t>
            </w:r>
          </w:p>
        </w:tc>
        <w:tc>
          <w:tcPr>
            <w:tcW w:type="dxa" w:w="3178"/>
          </w:tcPr>
          <w:p>
            <w:pPr>
              <w:pStyle w:val="null3"/>
            </w:pPr>
            <w:r>
              <w:rPr/>
              <w:t>供应商拟派本工程的项目负责人必须具有建筑工程专业贰级（含贰级）以上注册建造师资格并且具有安全生产考核合格证书 （B 类）</w:t>
            </w:r>
          </w:p>
        </w:tc>
        <w:tc>
          <w:tcPr>
            <w:tcW w:type="dxa" w:w="4238"/>
          </w:tcPr>
          <w:p>
            <w:pPr>
              <w:pStyle w:val="null3"/>
            </w:pPr>
            <w:r>
              <w:rPr/>
              <w:t>供应商拟派本工程的项目负责人必须具有建筑工程专业贰级（含贰级）以上注册建造师资格并且具有安全生产考核合格证书 （B 类）；（须提供证书扫描件或网页查询打印件）</w:t>
            </w:r>
          </w:p>
        </w:tc>
      </w:tr>
      <w:tr>
        <w:tc>
          <w:tcPr>
            <w:tcW w:type="dxa" w:w="890"/>
          </w:tcPr>
          <w:p>
            <w:pPr>
              <w:pStyle w:val="null3"/>
            </w:pPr>
            <w:r>
              <w:rPr/>
              <w:t>11</w:t>
            </w:r>
          </w:p>
        </w:tc>
        <w:tc>
          <w:tcPr>
            <w:tcW w:type="dxa" w:w="3178"/>
          </w:tcPr>
          <w:p>
            <w:pPr>
              <w:pStyle w:val="null3"/>
            </w:pPr>
            <w:r>
              <w:rPr/>
              <w:t>供应商拟派本工程专职安全员须具有有效期内的安全生产考核合格证（C类）或建筑施工企业专职安全生产管理人员安全生产考核合格证书（C3类）</w:t>
            </w:r>
          </w:p>
        </w:tc>
        <w:tc>
          <w:tcPr>
            <w:tcW w:type="dxa" w:w="4238"/>
          </w:tcPr>
          <w:p>
            <w:pPr>
              <w:pStyle w:val="null3"/>
            </w:pPr>
            <w:r>
              <w:rPr/>
              <w:t>供应商拟派本工程专职安全员须具有有效期内的安全生产考核合格证（C类）或建筑施工企业专职安全生产管理人员安全生产考核合格证书（C3类）。（须提供证书扫描件或网页查询打印件）</w:t>
            </w:r>
          </w:p>
        </w:tc>
      </w:tr>
      <w:tr>
        <w:tc>
          <w:tcPr>
            <w:tcW w:type="dxa" w:w="890"/>
          </w:tcPr>
          <w:p>
            <w:pPr>
              <w:pStyle w:val="null3"/>
            </w:pPr>
            <w:r>
              <w:rPr/>
              <w:t>12</w:t>
            </w:r>
          </w:p>
        </w:tc>
        <w:tc>
          <w:tcPr>
            <w:tcW w:type="dxa" w:w="3178"/>
          </w:tcPr>
          <w:p>
            <w:pPr>
              <w:pStyle w:val="null3"/>
            </w:pPr>
            <w:r>
              <w:rPr/>
              <w:t>本采购包专门面向中小企业采购</w:t>
            </w:r>
          </w:p>
        </w:tc>
        <w:tc>
          <w:tcPr>
            <w:tcW w:type="dxa" w:w="4238"/>
          </w:tcPr>
          <w:p>
            <w:pPr>
              <w:pStyle w:val="null3"/>
            </w:pPr>
            <w:r>
              <w:rPr/>
              <w:t>参与的供应商工程施工单位全部为符合政策要求的中小企业（提供中小企业声明函）。</w:t>
            </w:r>
          </w:p>
        </w:tc>
      </w:tr>
    </w:tbl>
    <w:p>
      <w:pPr>
        <w:pStyle w:val="null3"/>
        <w:ind w:firstLine="480"/>
      </w:pPr>
      <w:r>
        <w:rPr/>
        <w:t>表二符合性审查表：</w:t>
      </w:r>
    </w:p>
    <w:p>
      <w:pPr>
        <w:pStyle w:val="null3"/>
      </w:pPr>
      <w:r>
        <w:rPr/>
        <w:t>采购包1（连平县绣缎镇城乡人居环境整治项目）：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响应文件签字授权</w:t>
            </w:r>
          </w:p>
        </w:tc>
        <w:tc>
          <w:tcPr>
            <w:tcW w:type="dxa" w:w="4238"/>
          </w:tcPr>
          <w:p>
            <w:pPr>
              <w:pStyle w:val="null3"/>
            </w:pPr>
            <w:r>
              <w:rPr/>
              <w:t>响应文件签字人非法定代表人的须提供法定代表人的有效授权。</w:t>
            </w:r>
          </w:p>
        </w:tc>
      </w:tr>
      <w:tr>
        <w:tc>
          <w:tcPr>
            <w:tcW w:type="dxa" w:w="890"/>
          </w:tcPr>
          <w:p>
            <w:pPr>
              <w:pStyle w:val="null3"/>
            </w:pPr>
            <w:r>
              <w:rPr/>
              <w:t>2</w:t>
            </w:r>
          </w:p>
        </w:tc>
        <w:tc>
          <w:tcPr>
            <w:tcW w:type="dxa" w:w="3178"/>
          </w:tcPr>
          <w:p>
            <w:pPr>
              <w:pStyle w:val="null3"/>
            </w:pPr>
            <w:r>
              <w:rPr/>
              <w:t>响应有效期</w:t>
            </w:r>
          </w:p>
        </w:tc>
        <w:tc>
          <w:tcPr>
            <w:tcW w:type="dxa" w:w="4238"/>
          </w:tcPr>
          <w:p>
            <w:pPr>
              <w:pStyle w:val="null3"/>
            </w:pPr>
            <w:r>
              <w:rPr/>
              <w:t>响应有效期符合采购文件的要求。</w:t>
            </w:r>
          </w:p>
        </w:tc>
      </w:tr>
      <w:tr>
        <w:tc>
          <w:tcPr>
            <w:tcW w:type="dxa" w:w="890"/>
          </w:tcPr>
          <w:p>
            <w:pPr>
              <w:pStyle w:val="null3"/>
            </w:pPr>
            <w:r>
              <w:rPr/>
              <w:t>3</w:t>
            </w:r>
          </w:p>
        </w:tc>
        <w:tc>
          <w:tcPr>
            <w:tcW w:type="dxa" w:w="3178"/>
          </w:tcPr>
          <w:p>
            <w:pPr>
              <w:pStyle w:val="null3"/>
            </w:pPr>
            <w:r>
              <w:rPr/>
              <w:t>响应文件的签署及盖章</w:t>
            </w:r>
          </w:p>
        </w:tc>
        <w:tc>
          <w:tcPr>
            <w:tcW w:type="dxa" w:w="4238"/>
          </w:tcPr>
          <w:p>
            <w:pPr>
              <w:pStyle w:val="null3"/>
            </w:pPr>
            <w:r>
              <w:rPr/>
              <w:t>响应文件是符合采购文件的要求。</w:t>
            </w:r>
          </w:p>
        </w:tc>
      </w:tr>
      <w:tr>
        <w:tc>
          <w:tcPr>
            <w:tcW w:type="dxa" w:w="890"/>
          </w:tcPr>
          <w:p>
            <w:pPr>
              <w:pStyle w:val="null3"/>
            </w:pPr>
            <w:r>
              <w:rPr/>
              <w:t>4</w:t>
            </w:r>
          </w:p>
        </w:tc>
        <w:tc>
          <w:tcPr>
            <w:tcW w:type="dxa" w:w="3178"/>
          </w:tcPr>
          <w:p>
            <w:pPr>
              <w:pStyle w:val="null3"/>
            </w:pPr>
            <w:r>
              <w:rPr/>
              <w:t>响应情况</w:t>
            </w:r>
          </w:p>
        </w:tc>
        <w:tc>
          <w:tcPr>
            <w:tcW w:type="dxa" w:w="4238"/>
          </w:tcPr>
          <w:p>
            <w:pPr>
              <w:pStyle w:val="null3"/>
            </w:pPr>
            <w:r>
              <w:rPr/>
              <w:t>符合★号条款，商务和技术响应内容没有严重偏离采购需求。</w:t>
            </w:r>
          </w:p>
        </w:tc>
      </w:tr>
      <w:tr>
        <w:tc>
          <w:tcPr>
            <w:tcW w:type="dxa" w:w="890"/>
          </w:tcPr>
          <w:p>
            <w:pPr>
              <w:pStyle w:val="null3"/>
            </w:pPr>
            <w:r>
              <w:rPr/>
              <w:t>5</w:t>
            </w:r>
          </w:p>
        </w:tc>
        <w:tc>
          <w:tcPr>
            <w:tcW w:type="dxa" w:w="3178"/>
          </w:tcPr>
          <w:p>
            <w:pPr>
              <w:pStyle w:val="null3"/>
            </w:pPr>
            <w:r>
              <w:rPr/>
              <w:t>报价</w:t>
            </w:r>
          </w:p>
        </w:tc>
        <w:tc>
          <w:tcPr>
            <w:tcW w:type="dxa" w:w="4238"/>
          </w:tcPr>
          <w:p>
            <w:pPr>
              <w:pStyle w:val="null3"/>
            </w:pPr>
            <w:r>
              <w:rPr/>
              <w:t>（1）报价是固定不变价； （2）报价无明显不合理或低于合理成本价； （3）报价没有超出采购预算。</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采购包1(连平县绣缎镇城乡人居环境整治项目):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商务部分30.0分</w:t>
            </w:r>
          </w:p>
          <w:p>
            <w:pPr>
              <w:pStyle w:val="null3"/>
            </w:pPr>
            <w:r>
              <w:rPr/>
              <w:t>技术部分50.0分</w:t>
            </w:r>
          </w:p>
          <w:p>
            <w:pPr>
              <w:pStyle w:val="null3"/>
            </w:pPr>
            <w:r>
              <w:rPr/>
              <w:t>报价得分20.0分</w:t>
            </w:r>
          </w:p>
        </w:tc>
      </w:tr>
      <w:tr>
        <w:tc>
          <w:tcPr>
            <w:tcW w:type="dxa" w:w="922"/>
            <w:gridSpan w:val="2"/>
            <w:vMerge w:val="restart"/>
          </w:tcPr>
          <w:p>
            <w:pPr>
              <w:pStyle w:val="null3"/>
              <w:jc w:val="center"/>
            </w:pPr>
            <w:r>
              <w:rPr/>
              <w:t>技术部分</w:t>
            </w:r>
          </w:p>
        </w:tc>
        <w:tc>
          <w:tcPr>
            <w:tcW w:type="dxa" w:w="2307"/>
          </w:tcPr>
          <w:p>
            <w:pPr>
              <w:pStyle w:val="null3"/>
              <w:jc w:val="left"/>
            </w:pPr>
            <w:r>
              <w:rPr/>
              <w:t>项目实施方案 (20.0分)</w:t>
            </w:r>
            <w:r>
              <w:rPr/>
              <w:t>，（等次分值选择：</w:t>
            </w:r>
            <w:r>
              <w:rPr/>
              <w:t>0.0;</w:t>
            </w:r>
            <w:r>
              <w:rPr/>
              <w:t>10.0;</w:t>
            </w:r>
            <w:r>
              <w:rPr/>
              <w:t>15.0;</w:t>
            </w:r>
            <w:r>
              <w:rPr/>
              <w:t>20.0;</w:t>
            </w:r>
            <w:r>
              <w:rPr/>
              <w:t>）</w:t>
            </w:r>
          </w:p>
        </w:tc>
        <w:tc>
          <w:tcPr>
            <w:tcW w:type="dxa" w:w="5076"/>
          </w:tcPr>
          <w:p>
            <w:pPr>
              <w:pStyle w:val="null3"/>
              <w:jc w:val="left"/>
            </w:pPr>
            <w:r>
              <w:rPr/>
              <w:t>对响应供应商的项目实施方案（包括但不限于技术方案、项目组织实施办法）进行综合评审： 1.项目实施方案针对性强、重点、难点施工把握的准确性强得20分； 2.项目实施方案针对性较强、重点、难点施工把握的准确性较强得15分； 3.项目实施方案针对性一般、重点、难点施工把握的准确性一般得10分； 4.无或其它不得分。</w:t>
            </w:r>
          </w:p>
        </w:tc>
      </w:tr>
      <w:tr>
        <w:tc>
          <w:tcPr>
            <w:tcW w:type="dxa" w:w="922"/>
            <w:gridSpan w:val="2"/>
            <w:vMerge/>
          </w:tcPr>
          <w:p/>
        </w:tc>
        <w:tc>
          <w:tcPr>
            <w:tcW w:type="dxa" w:w="2307"/>
          </w:tcPr>
          <w:p>
            <w:pPr>
              <w:pStyle w:val="null3"/>
              <w:jc w:val="left"/>
            </w:pPr>
            <w:r>
              <w:rPr/>
              <w:t>施工进度计划和各阶段进度的保证措施 (10.0分)</w:t>
            </w:r>
            <w:r>
              <w:rPr/>
              <w:t>，（等次分值选择：</w:t>
            </w:r>
            <w:r>
              <w:rPr/>
              <w:t>0.0;</w:t>
            </w:r>
            <w:r>
              <w:rPr/>
              <w:t>2.0;</w:t>
            </w:r>
            <w:r>
              <w:rPr/>
              <w:t>6.0;</w:t>
            </w:r>
            <w:r>
              <w:rPr/>
              <w:t>10.0;</w:t>
            </w:r>
            <w:r>
              <w:rPr/>
              <w:t>）</w:t>
            </w:r>
          </w:p>
        </w:tc>
        <w:tc>
          <w:tcPr>
            <w:tcW w:type="dxa" w:w="5076"/>
          </w:tcPr>
          <w:p>
            <w:pPr>
              <w:pStyle w:val="null3"/>
              <w:jc w:val="left"/>
            </w:pPr>
            <w:r>
              <w:rPr/>
              <w:t>对响应供应商针对本项目的施工进度计划和各阶段进度的保证措施，进行评价打分： 1.项目实施时间节点安排科学合理，计划性可操作性强，保证措施得力、详细得10分； 2.项目实施时间节点安排科学合理，计划性一般，保证措施一般得6分； 3.项目实施时间节点安排一般，计划性较差，保证措施差得2分。 4.无或其它不得分。</w:t>
            </w:r>
          </w:p>
        </w:tc>
      </w:tr>
      <w:tr>
        <w:tc>
          <w:tcPr>
            <w:tcW w:type="dxa" w:w="922"/>
            <w:gridSpan w:val="2"/>
            <w:vMerge/>
          </w:tcPr>
          <w:p/>
        </w:tc>
        <w:tc>
          <w:tcPr>
            <w:tcW w:type="dxa" w:w="2307"/>
          </w:tcPr>
          <w:p>
            <w:pPr>
              <w:pStyle w:val="null3"/>
              <w:jc w:val="left"/>
            </w:pPr>
            <w:r>
              <w:rPr/>
              <w:t>工程质量目标及质量保证措施 (10.0分)</w:t>
            </w:r>
            <w:r>
              <w:rPr/>
              <w:t>，（等次分值选择：</w:t>
            </w:r>
            <w:r>
              <w:rPr/>
              <w:t>0.0;</w:t>
            </w:r>
            <w:r>
              <w:rPr/>
              <w:t>4.0;</w:t>
            </w:r>
            <w:r>
              <w:rPr/>
              <w:t>7.0;</w:t>
            </w:r>
            <w:r>
              <w:rPr/>
              <w:t>10.0;</w:t>
            </w:r>
            <w:r>
              <w:rPr/>
              <w:t>）</w:t>
            </w:r>
          </w:p>
        </w:tc>
        <w:tc>
          <w:tcPr>
            <w:tcW w:type="dxa" w:w="5076"/>
          </w:tcPr>
          <w:p>
            <w:pPr>
              <w:pStyle w:val="null3"/>
              <w:jc w:val="left"/>
            </w:pPr>
            <w:r>
              <w:rPr/>
              <w:t>对响应供应商针对本项目的质量目标及质量保证措施，评价其可行可靠性、针对性，进行评分： 1.质量目标指向性强、措施完整，措施有力，针对性强的得10分； 2.质量目标指向性一般、措施较完整，措施一般得7分； 3.质量目标指向性差，措施欠针对性得4分。 4.无或其它不得分。</w:t>
            </w:r>
          </w:p>
        </w:tc>
      </w:tr>
      <w:tr>
        <w:tc>
          <w:tcPr>
            <w:tcW w:type="dxa" w:w="922"/>
            <w:gridSpan w:val="2"/>
            <w:vMerge/>
          </w:tcPr>
          <w:p/>
        </w:tc>
        <w:tc>
          <w:tcPr>
            <w:tcW w:type="dxa" w:w="2307"/>
          </w:tcPr>
          <w:p>
            <w:pPr>
              <w:pStyle w:val="null3"/>
              <w:jc w:val="left"/>
            </w:pPr>
            <w:r>
              <w:rPr/>
              <w:t>安全、文明管理 (10.0分)</w:t>
            </w:r>
            <w:r>
              <w:rPr/>
              <w:t>，（等次分值选择：</w:t>
            </w:r>
            <w:r>
              <w:rPr/>
              <w:t>0.0;</w:t>
            </w:r>
            <w:r>
              <w:rPr/>
              <w:t>4.0;</w:t>
            </w:r>
            <w:r>
              <w:rPr/>
              <w:t>7.0;</w:t>
            </w:r>
            <w:r>
              <w:rPr/>
              <w:t>10.0;</w:t>
            </w:r>
            <w:r>
              <w:rPr/>
              <w:t>）</w:t>
            </w:r>
          </w:p>
        </w:tc>
        <w:tc>
          <w:tcPr>
            <w:tcW w:type="dxa" w:w="5076"/>
          </w:tcPr>
          <w:p>
            <w:pPr>
              <w:pStyle w:val="null3"/>
              <w:jc w:val="left"/>
            </w:pPr>
            <w:r>
              <w:rPr/>
              <w:t>对响应供应商针对本项目的保证安全和文明施工的措施进行评分： 1.安全和文明施工措施合理全面、得力、详细、可行性强得10分； 2.安全和文明施工措施较合理、较详细、可行性较好得7分； 3.安全和文明施工措施措施不足，保障性不高得4分； 4.无提供不得分。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项目业绩 (15.0分)</w:t>
            </w:r>
          </w:p>
        </w:tc>
        <w:tc>
          <w:tcPr>
            <w:tcW w:type="dxa" w:w="5076"/>
          </w:tcPr>
          <w:p>
            <w:pPr>
              <w:pStyle w:val="null3"/>
              <w:jc w:val="left"/>
            </w:pPr>
            <w:r>
              <w:rPr/>
              <w:t>根据响应供应商自2021年1月1日（以合同签订日期为准）至今承接的建筑工程施工类项目业绩进行评分：每提供1个符合要求的业绩得3分，此项最高得15分。 注：提供中标（成交）通知书和合同关键页扫描件作为评分依据，不提供或提供资料不齐全不得分。</w:t>
            </w:r>
          </w:p>
        </w:tc>
      </w:tr>
      <w:tr>
        <w:tc>
          <w:tcPr>
            <w:tcW w:type="dxa" w:w="922"/>
            <w:gridSpan w:val="2"/>
            <w:vMerge/>
          </w:tcPr>
          <w:p/>
        </w:tc>
        <w:tc>
          <w:tcPr>
            <w:tcW w:type="dxa" w:w="2307"/>
          </w:tcPr>
          <w:p>
            <w:pPr>
              <w:pStyle w:val="null3"/>
              <w:jc w:val="left"/>
            </w:pPr>
            <w:r>
              <w:rPr/>
              <w:t>拟投入项目团队人员 (15.0分)</w:t>
            </w:r>
          </w:p>
        </w:tc>
        <w:tc>
          <w:tcPr>
            <w:tcW w:type="dxa" w:w="5076"/>
          </w:tcPr>
          <w:p>
            <w:pPr>
              <w:pStyle w:val="null3"/>
              <w:jc w:val="left"/>
            </w:pPr>
            <w:r>
              <w:rPr/>
              <w:t>根据响应供应商投入人员情况： 1.技术负责人（1人）具有工程相关专业中级或以上工程师职称得5分，具有初级（助理工程师）的得2分。 2.技术人员（2人）：具有工程相关专业中级或以上工程师职称得5分，具有初级（助理工程师）的得2分； 注：本项最高得15分，以上人员为一人一岗不得兼任，投入人员须提供上述人员相关证书及身份证，并提供响应截止时间前三个月内任意一个月社保证明，不提供不得分。</w:t>
            </w:r>
          </w:p>
        </w:tc>
      </w:tr>
      <w:tr>
        <w:tc>
          <w:tcPr>
            <w:tcW w:type="dxa" w:w="922"/>
            <w:gridSpan w:val="2"/>
          </w:tcPr>
          <w:p>
            <w:pPr>
              <w:pStyle w:val="null3"/>
              <w:jc w:val="center"/>
            </w:pPr>
            <w:r>
              <w:rPr/>
              <w:t>投标报价</w:t>
            </w:r>
          </w:p>
        </w:tc>
        <w:tc>
          <w:tcPr>
            <w:tcW w:type="dxa" w:w="2307"/>
          </w:tcPr>
          <w:p>
            <w:pPr>
              <w:pStyle w:val="null3"/>
              <w:jc w:val="left"/>
            </w:pPr>
            <w:r>
              <w:rPr/>
              <w:t>投标报价得分 (20.0分)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w:t>
      </w:r>
    </w:p>
    <w:p>
      <w:pPr>
        <w:pStyle w:val="null3"/>
        <w:ind w:right="90"/>
      </w:pPr>
      <w:r>
        <w:rPr>
          <w:sz w:val="24"/>
        </w:rPr>
        <w:t>合同编号：</w:t>
      </w:r>
    </w:p>
    <w:p>
      <w:pPr>
        <w:pStyle w:val="null3"/>
        <w:ind w:firstLine="880"/>
        <w:jc w:val="both"/>
      </w:pPr>
      <w:r>
        <w:rPr>
          <w:sz w:val="84"/>
        </w:rPr>
        <w:t>政府采购合同书</w:t>
      </w:r>
    </w:p>
    <w:tbl>
      <w:tblPr>
        <w:tblW w:w="0" w:type="auto"/>
        <w:tblBorders>
          <w:top w:val="none" w:color="000000" w:sz="4"/>
          <w:left w:val="none" w:color="000000" w:sz="4"/>
          <w:bottom w:val="none" w:color="000000" w:sz="4"/>
          <w:right w:val="none" w:color="000000" w:sz="4"/>
          <w:insideH w:val="none"/>
          <w:insideV w:val="none"/>
        </w:tblBorders>
      </w:tblPr>
      <w:tblGrid>
        <w:gridCol w:w="8306"/>
      </w:tblGrid>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r>
              <w:rPr>
                <w:sz w:val="24"/>
                <w:b/>
              </w:rPr>
              <w:t>采购编号：</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4"/>
                <w:b/>
              </w:rPr>
              <w:t>项目名称：</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bl>
    <w:p>
      <w:pPr>
        <w:pStyle w:val="null3"/>
        <w:jc w:val="both"/>
      </w:pPr>
      <w:r>
        <w:rPr>
          <w:sz w:val="24"/>
          <w:b/>
          <w:u w:val="single"/>
        </w:rPr>
        <w:t>注：本合同仅为合同的参考文本，合同签订双方可根据项目的具体要求进行修订</w:t>
      </w:r>
      <w:r>
        <w:rPr>
          <w:sz w:val="24"/>
          <w:b/>
          <w:u w:val="single"/>
        </w:rPr>
        <w:t>,但合同条款不得与采购文件和成交供应商响应文件有实质性偏离。</w:t>
      </w:r>
    </w:p>
    <w:p>
      <w:pPr>
        <w:pStyle w:val="null3"/>
        <w:spacing w:before="120"/>
        <w:ind w:firstLine="880"/>
        <w:jc w:val="both"/>
      </w:pPr>
      <w:r>
        <w:rPr>
          <w:sz w:val="24"/>
        </w:rPr>
        <w:t>甲</w:t>
      </w:r>
      <w:r>
        <w:rPr>
          <w:sz w:val="24"/>
        </w:rPr>
        <w:t xml:space="preserve">    </w:t>
      </w:r>
      <w:r>
        <w:rPr>
          <w:sz w:val="24"/>
        </w:rPr>
        <w:t>方：</w:t>
      </w:r>
      <w:r>
        <w:rPr>
          <w:sz w:val="24"/>
        </w:rPr>
        <w:t xml:space="preserve">  </w:t>
      </w:r>
    </w:p>
    <w:p>
      <w:pPr>
        <w:pStyle w:val="null3"/>
        <w:spacing w:before="120"/>
        <w:ind w:firstLine="880"/>
        <w:jc w:val="both"/>
      </w:pPr>
      <w:r>
        <w:rPr>
          <w:sz w:val="24"/>
        </w:rPr>
        <w:t>电</w:t>
      </w:r>
      <w:r>
        <w:rPr>
          <w:sz w:val="24"/>
        </w:rPr>
        <w:t xml:space="preserve">    </w:t>
      </w:r>
      <w:r>
        <w:rPr>
          <w:sz w:val="24"/>
        </w:rPr>
        <w:t>话：</w:t>
      </w:r>
      <w:r>
        <w:rPr>
          <w:sz w:val="24"/>
        </w:rPr>
        <w:t xml:space="preserve">              </w:t>
      </w:r>
      <w:r>
        <w:rPr>
          <w:sz w:val="24"/>
        </w:rPr>
        <w:t>传</w:t>
      </w:r>
      <w:r>
        <w:rPr>
          <w:sz w:val="24"/>
        </w:rPr>
        <w:t xml:space="preserve">  </w:t>
      </w:r>
      <w:r>
        <w:rPr>
          <w:sz w:val="24"/>
        </w:rPr>
        <w:t>真：</w:t>
      </w:r>
      <w:r>
        <w:rPr>
          <w:sz w:val="24"/>
        </w:rPr>
        <w:t xml:space="preserve">           </w:t>
      </w:r>
      <w:r>
        <w:rPr>
          <w:sz w:val="24"/>
        </w:rPr>
        <w:t>地</w:t>
      </w:r>
      <w:r>
        <w:rPr>
          <w:sz w:val="24"/>
        </w:rPr>
        <w:t xml:space="preserve">  </w:t>
      </w:r>
      <w:r>
        <w:rPr>
          <w:sz w:val="24"/>
        </w:rPr>
        <w:t>址：</w:t>
      </w:r>
    </w:p>
    <w:p>
      <w:pPr>
        <w:pStyle w:val="null3"/>
        <w:spacing w:before="120"/>
        <w:ind w:firstLine="880"/>
        <w:jc w:val="both"/>
      </w:pPr>
      <w:r>
        <w:rPr>
          <w:sz w:val="24"/>
        </w:rPr>
        <w:t>乙</w:t>
      </w:r>
      <w:r>
        <w:rPr>
          <w:sz w:val="24"/>
        </w:rPr>
        <w:t xml:space="preserve">    </w:t>
      </w:r>
      <w:r>
        <w:rPr>
          <w:sz w:val="24"/>
        </w:rPr>
        <w:t>方：</w:t>
      </w:r>
      <w:r>
        <w:rPr>
          <w:sz w:val="24"/>
        </w:rPr>
        <w:t xml:space="preserve">      </w:t>
      </w:r>
    </w:p>
    <w:p>
      <w:pPr>
        <w:pStyle w:val="null3"/>
        <w:spacing w:before="120"/>
        <w:ind w:firstLine="880"/>
        <w:jc w:val="both"/>
      </w:pPr>
      <w:r>
        <w:rPr>
          <w:sz w:val="24"/>
        </w:rPr>
        <w:t>电</w:t>
      </w:r>
      <w:r>
        <w:rPr>
          <w:sz w:val="24"/>
        </w:rPr>
        <w:t xml:space="preserve">    </w:t>
      </w:r>
      <w:r>
        <w:rPr>
          <w:sz w:val="24"/>
        </w:rPr>
        <w:t>话：</w:t>
      </w:r>
      <w:r>
        <w:rPr>
          <w:sz w:val="24"/>
        </w:rPr>
        <w:t xml:space="preserve">                </w:t>
      </w:r>
      <w:r>
        <w:rPr>
          <w:sz w:val="24"/>
        </w:rPr>
        <w:t>传</w:t>
      </w:r>
      <w:r>
        <w:rPr>
          <w:sz w:val="24"/>
        </w:rPr>
        <w:t xml:space="preserve">  </w:t>
      </w:r>
      <w:r>
        <w:rPr>
          <w:sz w:val="24"/>
        </w:rPr>
        <w:t>真：</w:t>
      </w:r>
      <w:r>
        <w:rPr>
          <w:sz w:val="24"/>
        </w:rPr>
        <w:t xml:space="preserve">           </w:t>
      </w:r>
      <w:r>
        <w:rPr>
          <w:sz w:val="24"/>
        </w:rPr>
        <w:t>地</w:t>
      </w:r>
      <w:r>
        <w:rPr>
          <w:sz w:val="24"/>
        </w:rPr>
        <w:t xml:space="preserve">  </w:t>
      </w:r>
      <w:r>
        <w:rPr>
          <w:sz w:val="24"/>
        </w:rPr>
        <w:t>址：</w:t>
      </w:r>
      <w:r>
        <w:rPr>
          <w:sz w:val="24"/>
        </w:rPr>
        <w:t xml:space="preserve">  </w:t>
      </w:r>
    </w:p>
    <w:p>
      <w:pPr>
        <w:pStyle w:val="null3"/>
        <w:spacing w:before="120"/>
        <w:ind w:firstLine="880"/>
        <w:jc w:val="both"/>
      </w:pPr>
      <w:r>
        <w:rPr>
          <w:sz w:val="24"/>
        </w:rPr>
        <w:t>项目名称：</w:t>
      </w:r>
      <w:r>
        <w:rPr>
          <w:sz w:val="24"/>
        </w:rPr>
        <w:t xml:space="preserve">                                   </w:t>
      </w:r>
      <w:r>
        <w:rPr>
          <w:sz w:val="24"/>
        </w:rPr>
        <w:t>采购编号：</w:t>
      </w:r>
      <w:r>
        <w:rPr>
          <w:sz w:val="24"/>
        </w:rPr>
        <w:t xml:space="preserve">               </w:t>
      </w:r>
    </w:p>
    <w:p>
      <w:pPr>
        <w:pStyle w:val="null3"/>
        <w:spacing w:before="120"/>
        <w:ind w:firstLine="480"/>
        <w:jc w:val="both"/>
      </w:pPr>
      <w:r>
        <w:rPr>
          <w:sz w:val="24"/>
        </w:rPr>
        <w:t>一、根据项目的采购结果，按照《中华人民共和国政府采购法》、《中华人民共和国民法典》的规定，经双方协商，本着平等互利和诚实信用的原则，一致同意签订本合同如下。</w:t>
      </w:r>
    </w:p>
    <w:p>
      <w:pPr>
        <w:pStyle w:val="null3"/>
        <w:spacing w:before="120"/>
        <w:ind w:firstLine="360"/>
        <w:jc w:val="both"/>
      </w:pPr>
      <w:r>
        <w:rPr>
          <w:sz w:val="24"/>
        </w:rPr>
        <w:t>工程内容：</w:t>
      </w:r>
    </w:p>
    <w:p>
      <w:pPr>
        <w:pStyle w:val="null3"/>
        <w:spacing w:before="120"/>
        <w:ind w:firstLine="360"/>
        <w:jc w:val="both"/>
      </w:pPr>
      <w:r>
        <w:rPr>
          <w:sz w:val="24"/>
        </w:rPr>
        <w:t>工程名称：</w:t>
      </w:r>
      <w:r>
        <w:rPr>
          <w:sz w:val="24"/>
        </w:rPr>
        <w:t xml:space="preserve">                     </w:t>
      </w:r>
    </w:p>
    <w:p>
      <w:pPr>
        <w:pStyle w:val="null3"/>
        <w:spacing w:before="120"/>
        <w:ind w:firstLine="360"/>
        <w:jc w:val="both"/>
      </w:pPr>
      <w:r>
        <w:rPr>
          <w:sz w:val="24"/>
        </w:rPr>
        <w:t>工程地点：</w:t>
      </w:r>
      <w:r>
        <w:rPr>
          <w:sz w:val="24"/>
        </w:rPr>
        <w:t xml:space="preserve">                  </w:t>
      </w:r>
    </w:p>
    <w:p>
      <w:pPr>
        <w:pStyle w:val="null3"/>
        <w:spacing w:before="120"/>
        <w:ind w:firstLine="360"/>
        <w:jc w:val="both"/>
      </w:pPr>
      <w:r>
        <w:rPr>
          <w:sz w:val="24"/>
        </w:rPr>
        <w:t>承包范围：</w:t>
      </w:r>
    </w:p>
    <w:p>
      <w:pPr>
        <w:pStyle w:val="null3"/>
        <w:spacing w:before="120"/>
        <w:ind w:firstLine="360"/>
        <w:jc w:val="both"/>
      </w:pPr>
      <w:r>
        <w:rPr>
          <w:sz w:val="24"/>
        </w:rPr>
        <w:t>承包方式：</w:t>
      </w:r>
    </w:p>
    <w:p>
      <w:pPr>
        <w:pStyle w:val="null3"/>
        <w:spacing w:before="120"/>
        <w:ind w:firstLine="360"/>
        <w:jc w:val="both"/>
      </w:pPr>
      <w:r>
        <w:rPr>
          <w:sz w:val="24"/>
        </w:rPr>
        <w:t>工期</w:t>
      </w:r>
      <w:r>
        <w:rPr>
          <w:sz w:val="24"/>
        </w:rPr>
        <w:t>：</w:t>
      </w:r>
      <w:r>
        <w:rPr>
          <w:sz w:val="24"/>
        </w:rPr>
        <w:t>与采购人签订合同后</w:t>
      </w:r>
      <w:r>
        <w:rPr>
          <w:sz w:val="24"/>
        </w:rPr>
        <w:t>45日历天内</w:t>
      </w:r>
      <w:r>
        <w:rPr>
          <w:sz w:val="24"/>
        </w:rPr>
        <w:t>完成</w:t>
      </w:r>
      <w:r>
        <w:rPr>
          <w:sz w:val="24"/>
        </w:rPr>
        <w:t>。（按甲方通知进场施工当天计，即从</w:t>
      </w:r>
      <w:r>
        <w:rPr>
          <w:sz w:val="24"/>
        </w:rPr>
        <w:t xml:space="preserve">  </w:t>
      </w:r>
      <w:r>
        <w:rPr>
          <w:sz w:val="24"/>
        </w:rPr>
        <w:t>年</w:t>
      </w:r>
      <w:r>
        <w:rPr>
          <w:sz w:val="24"/>
        </w:rPr>
        <w:t xml:space="preserve">   </w:t>
      </w:r>
      <w:r>
        <w:rPr>
          <w:sz w:val="24"/>
        </w:rPr>
        <w:t>月</w:t>
      </w:r>
      <w:r>
        <w:rPr>
          <w:sz w:val="24"/>
        </w:rPr>
        <w:t xml:space="preserve">   </w:t>
      </w:r>
      <w:r>
        <w:rPr>
          <w:sz w:val="24"/>
        </w:rPr>
        <w:t>日起计）</w:t>
      </w:r>
    </w:p>
    <w:p>
      <w:pPr>
        <w:pStyle w:val="null3"/>
        <w:spacing w:before="120"/>
        <w:ind w:firstLine="480"/>
        <w:jc w:val="both"/>
      </w:pPr>
      <w:r>
        <w:rPr>
          <w:sz w:val="24"/>
        </w:rPr>
        <w:t>二、合同金额</w:t>
      </w:r>
    </w:p>
    <w:p>
      <w:pPr>
        <w:pStyle w:val="null3"/>
        <w:spacing w:before="120"/>
        <w:ind w:firstLine="880"/>
        <w:jc w:val="both"/>
      </w:pPr>
      <w:r>
        <w:rPr>
          <w:sz w:val="24"/>
        </w:rPr>
        <w:t>合同金额为（大写）：</w:t>
      </w:r>
      <w:r>
        <w:rPr>
          <w:sz w:val="24"/>
        </w:rPr>
        <w:t>_________________元（￥_______________元）人民币。</w:t>
      </w:r>
    </w:p>
    <w:p>
      <w:pPr>
        <w:pStyle w:val="null3"/>
        <w:spacing w:before="120"/>
        <w:ind w:firstLine="480"/>
        <w:jc w:val="both"/>
      </w:pPr>
      <w:r>
        <w:rPr>
          <w:sz w:val="24"/>
        </w:rPr>
        <w:t>三、付款方式：</w:t>
      </w:r>
    </w:p>
    <w:p>
      <w:pPr>
        <w:pStyle w:val="null3"/>
        <w:spacing w:before="120"/>
        <w:ind w:firstLine="480"/>
        <w:jc w:val="both"/>
      </w:pPr>
      <w:r>
        <w:rPr>
          <w:sz w:val="24"/>
        </w:rPr>
        <w:t>四、质量要求：按国家有关规定达到验收合格。</w:t>
      </w:r>
    </w:p>
    <w:p>
      <w:pPr>
        <w:pStyle w:val="null3"/>
        <w:spacing w:before="120"/>
        <w:ind w:firstLine="480"/>
        <w:jc w:val="both"/>
      </w:pPr>
      <w:r>
        <w:rPr>
          <w:sz w:val="24"/>
        </w:rPr>
        <w:t>五、总包及分包规定：成交单位为施工总承包单位，不允许转包，不允许违法分包。</w:t>
      </w:r>
    </w:p>
    <w:p>
      <w:pPr>
        <w:pStyle w:val="null3"/>
        <w:spacing w:before="120"/>
        <w:ind w:firstLine="480"/>
        <w:jc w:val="both"/>
      </w:pPr>
      <w:r>
        <w:rPr>
          <w:sz w:val="24"/>
        </w:rPr>
        <w:t>六、验收要求及方法如下：</w:t>
      </w:r>
    </w:p>
    <w:p>
      <w:pPr>
        <w:pStyle w:val="null3"/>
        <w:spacing w:before="120"/>
        <w:ind w:firstLine="480"/>
        <w:jc w:val="both"/>
      </w:pPr>
      <w:r>
        <w:rPr>
          <w:sz w:val="24"/>
        </w:rPr>
        <w:t>按照项目内容、本合同条款约定的验收标准进行质量验收。若承包人有违反操作规程和标准或施工质量不符合规定的，发包人有权令其停止（或暂停）施工，由此造成的损失均由承包人负责。</w:t>
      </w:r>
    </w:p>
    <w:p>
      <w:pPr>
        <w:pStyle w:val="null3"/>
        <w:spacing w:before="120"/>
        <w:ind w:firstLine="480"/>
        <w:jc w:val="both"/>
      </w:pPr>
      <w:r>
        <w:rPr>
          <w:sz w:val="24"/>
        </w:rPr>
        <w:t>七、质量缺陷责任期要求及保修责任</w:t>
      </w:r>
    </w:p>
    <w:p>
      <w:pPr>
        <w:pStyle w:val="null3"/>
        <w:spacing w:before="120"/>
        <w:ind w:firstLine="480"/>
        <w:jc w:val="both"/>
      </w:pPr>
      <w:r>
        <w:rPr>
          <w:sz w:val="24"/>
        </w:rPr>
        <w:t>1.质量缺陷责任期为</w:t>
      </w:r>
      <w:r>
        <w:rPr>
          <w:sz w:val="24"/>
          <w:u w:val="single"/>
        </w:rPr>
        <w:t xml:space="preserve"> </w:t>
      </w:r>
      <w:r>
        <w:rPr>
          <w:sz w:val="24"/>
          <w:u w:val="single"/>
        </w:rPr>
        <w:t xml:space="preserve">1  </w:t>
      </w:r>
      <w:r>
        <w:rPr>
          <w:sz w:val="24"/>
        </w:rPr>
        <w:t>年，缺陷责任自实际验收合格之日起计算。</w:t>
      </w:r>
    </w:p>
    <w:p>
      <w:pPr>
        <w:pStyle w:val="null3"/>
        <w:spacing w:before="120"/>
        <w:ind w:firstLine="480"/>
        <w:jc w:val="both"/>
      </w:pPr>
      <w:r>
        <w:rPr>
          <w:sz w:val="24"/>
        </w:rPr>
        <w:t>2.在缺陷责任期内，已交付的项目由于成交供应商的材料、设备或工艺不符合合同要求所产生的缺陷，修补费用由成交供应商承担。由于成交供应商原因造成某项缺陷或损坏使某项子项目或项目设备不能按原定目标使用而需要再次检查、检验和修复的，采购人有权要求成交供应商相应延长缺陷责任期。</w:t>
      </w:r>
    </w:p>
    <w:p>
      <w:pPr>
        <w:pStyle w:val="null3"/>
        <w:spacing w:before="120"/>
        <w:ind w:firstLine="480"/>
        <w:jc w:val="both"/>
      </w:pPr>
      <w:r>
        <w:rPr>
          <w:sz w:val="24"/>
        </w:rPr>
        <w:t>3.发生紧急抢修事故的，成交供应商在接到通知后，应立即赶赴现场进行抢修。</w:t>
      </w:r>
    </w:p>
    <w:p>
      <w:pPr>
        <w:pStyle w:val="null3"/>
        <w:spacing w:before="120"/>
        <w:ind w:firstLine="480"/>
        <w:jc w:val="both"/>
      </w:pPr>
      <w:r>
        <w:rPr>
          <w:sz w:val="24"/>
        </w:rPr>
        <w:t>4.质量保修范围：包括成交供应商承包的本项目施工图设计文件所含内容和工程量清单内容。</w:t>
      </w:r>
    </w:p>
    <w:p>
      <w:pPr>
        <w:pStyle w:val="null3"/>
        <w:spacing w:before="120"/>
        <w:ind w:firstLine="480"/>
        <w:jc w:val="both"/>
      </w:pPr>
      <w:r>
        <w:rPr>
          <w:sz w:val="24"/>
        </w:rPr>
        <w:t>八、成交单位为总承包单位</w:t>
      </w:r>
    </w:p>
    <w:p>
      <w:pPr>
        <w:pStyle w:val="null3"/>
        <w:spacing w:before="120"/>
        <w:ind w:firstLine="480"/>
        <w:jc w:val="both"/>
      </w:pPr>
      <w:r>
        <w:rPr>
          <w:sz w:val="24"/>
        </w:rPr>
        <w:t>九、违约责任与赔偿损失</w:t>
      </w:r>
    </w:p>
    <w:p>
      <w:pPr>
        <w:pStyle w:val="null3"/>
        <w:spacing w:before="120"/>
        <w:ind w:firstLine="480"/>
        <w:jc w:val="both"/>
      </w:pPr>
      <w:r>
        <w:rPr>
          <w:sz w:val="24"/>
        </w:rPr>
        <w:t>1.乙方交付的货物、工程/提供的服务不符合采购文件、响应文件或本合同规定的，甲方有权拒收，并且乙方须向甲方支付本合同总价3%的违约金。</w:t>
      </w:r>
    </w:p>
    <w:p>
      <w:pPr>
        <w:pStyle w:val="null3"/>
        <w:spacing w:before="120"/>
        <w:ind w:firstLine="480"/>
        <w:jc w:val="both"/>
      </w:pPr>
      <w:r>
        <w:rPr>
          <w:sz w:val="24"/>
        </w:rPr>
        <w:t>2.乙方未能按本合同规定的交货时间交付货物的/提供服务，从逾期之日起每日按本合同总价3‰的数额向甲方支付违约金；逾期半个月以上的，甲方有权终止合同，由此造成的甲方经济损失由乙方承担。</w:t>
      </w:r>
    </w:p>
    <w:p>
      <w:pPr>
        <w:pStyle w:val="null3"/>
        <w:spacing w:before="120"/>
        <w:ind w:firstLine="480"/>
        <w:jc w:val="both"/>
      </w:pPr>
      <w:r>
        <w:rPr>
          <w:sz w:val="24"/>
        </w:rPr>
        <w:t>3.甲方无正当理由拒收货物/接受服务，到期拒付货物/服务款项的，甲方向乙方偿付本合同总的3%的违约金。甲方人逾期付款，则每日按本合同总价的3‰向乙方偿付违约金。</w:t>
      </w:r>
    </w:p>
    <w:p>
      <w:pPr>
        <w:pStyle w:val="null3"/>
        <w:spacing w:before="120"/>
        <w:ind w:firstLine="480"/>
        <w:jc w:val="both"/>
      </w:pPr>
      <w:r>
        <w:rPr>
          <w:sz w:val="24"/>
        </w:rPr>
        <w:t>4.其它违约责任按《民法典》处理。</w:t>
      </w:r>
    </w:p>
    <w:p>
      <w:pPr>
        <w:pStyle w:val="null3"/>
        <w:spacing w:before="120"/>
        <w:ind w:firstLine="480"/>
        <w:jc w:val="both"/>
      </w:pPr>
      <w:r>
        <w:rPr>
          <w:sz w:val="24"/>
        </w:rPr>
        <w:t>十、争议的解决</w:t>
      </w:r>
    </w:p>
    <w:p>
      <w:pPr>
        <w:pStyle w:val="null3"/>
        <w:spacing w:before="120"/>
        <w:ind w:firstLine="480"/>
        <w:jc w:val="both"/>
      </w:pPr>
      <w:r>
        <w:rPr>
          <w:sz w:val="24"/>
        </w:rPr>
        <w:t>1.合同执行过程中发生的任何争议，如双方不能通过友好协商解决，按相关法律法规处理。</w:t>
      </w:r>
    </w:p>
    <w:p>
      <w:pPr>
        <w:pStyle w:val="null3"/>
        <w:spacing w:before="120"/>
        <w:ind w:firstLine="480"/>
        <w:jc w:val="both"/>
      </w:pPr>
      <w:r>
        <w:rPr>
          <w:sz w:val="24"/>
        </w:rPr>
        <w:t>十一、不可抗力：任何一方由于不可抗力原因不能履行合同时，应在不可抗力事件结束后</w:t>
      </w:r>
      <w:r>
        <w:rPr>
          <w:sz w:val="24"/>
        </w:rPr>
        <w:t>1日内向对方通报，以减轻可能给对方造成的损失，在取得有关机构的不可抗力证明或双方谅解确认后，允许延期履行或修订合同，并根据情况可部分或全部免于承担违约责任。</w:t>
      </w:r>
    </w:p>
    <w:p>
      <w:pPr>
        <w:pStyle w:val="null3"/>
        <w:spacing w:before="120"/>
        <w:ind w:firstLine="480"/>
        <w:jc w:val="both"/>
      </w:pPr>
      <w:r>
        <w:rPr>
          <w:sz w:val="24"/>
        </w:rPr>
        <w:t>十二、税费：在中国境内、外发生的与本合同执行有关的一切税费均由乙方负担。</w:t>
      </w:r>
    </w:p>
    <w:p>
      <w:pPr>
        <w:pStyle w:val="null3"/>
        <w:spacing w:before="120"/>
        <w:ind w:firstLine="480"/>
        <w:jc w:val="both"/>
      </w:pPr>
      <w:r>
        <w:rPr>
          <w:sz w:val="24"/>
        </w:rPr>
        <w:t>十三、其它</w:t>
      </w:r>
    </w:p>
    <w:p>
      <w:pPr>
        <w:pStyle w:val="null3"/>
        <w:spacing w:before="120"/>
        <w:ind w:firstLine="480"/>
        <w:jc w:val="both"/>
      </w:pPr>
      <w:r>
        <w:rPr>
          <w:sz w:val="24"/>
        </w:rPr>
        <w:t>1. 本合同所有附件、采购文件、响应文件、中标通知书通知书均为合同的有效组成部分，与本合同具有同等法律效力。</w:t>
      </w:r>
    </w:p>
    <w:p>
      <w:pPr>
        <w:pStyle w:val="null3"/>
        <w:spacing w:before="120"/>
        <w:ind w:firstLine="480"/>
        <w:jc w:val="both"/>
      </w:pPr>
      <w:r>
        <w:rPr>
          <w:sz w:val="24"/>
        </w:rPr>
        <w:t>2.在执行本合同的过程中，所有经双方签署确认的文件（包括会议纪要、补充协议、往来信函）即成为本合同的有效组成部分。</w:t>
      </w:r>
    </w:p>
    <w:p>
      <w:pPr>
        <w:pStyle w:val="null3"/>
        <w:spacing w:before="120"/>
        <w:ind w:firstLine="480"/>
        <w:jc w:val="both"/>
      </w:pPr>
      <w:r>
        <w:rPr>
          <w:sz w:val="24"/>
        </w:rPr>
        <w:t>3.如一方地址、电话、传真号码有变更，应在变更当日内书面通知对方，否则，应承担相应责任。</w:t>
      </w:r>
    </w:p>
    <w:p>
      <w:pPr>
        <w:pStyle w:val="null3"/>
        <w:spacing w:before="120"/>
        <w:ind w:firstLine="480"/>
        <w:jc w:val="both"/>
      </w:pPr>
      <w:r>
        <w:rPr>
          <w:sz w:val="24"/>
        </w:rPr>
        <w:t>4.除甲方事先书面同意外，乙方不得部分或全部转让其应履行的合同项下的义务。</w:t>
      </w:r>
    </w:p>
    <w:p>
      <w:pPr>
        <w:pStyle w:val="null3"/>
        <w:spacing w:before="120"/>
        <w:ind w:firstLine="480"/>
        <w:jc w:val="both"/>
      </w:pPr>
      <w:r>
        <w:rPr>
          <w:sz w:val="24"/>
        </w:rPr>
        <w:t>十四、合同生效：</w:t>
      </w:r>
    </w:p>
    <w:p>
      <w:pPr>
        <w:pStyle w:val="null3"/>
        <w:spacing w:before="120"/>
        <w:ind w:firstLine="480"/>
        <w:jc w:val="both"/>
      </w:pPr>
      <w:r>
        <w:rPr>
          <w:sz w:val="24"/>
        </w:rPr>
        <w:t>1.本合同在甲乙双方法人代表或其授权代表签字盖章后生效。</w:t>
      </w:r>
    </w:p>
    <w:p>
      <w:pPr>
        <w:pStyle w:val="null3"/>
        <w:spacing w:before="120"/>
        <w:ind w:firstLine="480"/>
        <w:jc w:val="both"/>
      </w:pPr>
      <w:r>
        <w:rPr>
          <w:sz w:val="24"/>
        </w:rPr>
        <w:t>2.合同一式</w:t>
      </w:r>
      <w:r>
        <w:rPr>
          <w:sz w:val="24"/>
        </w:rPr>
        <w:t xml:space="preserve">  </w:t>
      </w:r>
      <w:r>
        <w:rPr>
          <w:sz w:val="24"/>
        </w:rPr>
        <w:t>份。</w:t>
      </w:r>
    </w:p>
    <w:p>
      <w:pPr>
        <w:pStyle w:val="null3"/>
        <w:spacing w:before="120"/>
        <w:ind w:left="480" w:firstLine="880"/>
        <w:jc w:val="both"/>
      </w:pPr>
      <w:r>
        <w:rPr>
          <w:sz w:val="24"/>
        </w:rPr>
        <w:t>甲方（盖章）：</w:t>
      </w:r>
      <w:r>
        <w:rPr>
          <w:sz w:val="24"/>
        </w:rPr>
        <w:t xml:space="preserve">                                 </w:t>
      </w:r>
      <w:r>
        <w:rPr>
          <w:sz w:val="24"/>
        </w:rPr>
        <w:t>乙方（盖章）：</w:t>
      </w:r>
    </w:p>
    <w:p>
      <w:pPr>
        <w:pStyle w:val="null3"/>
        <w:spacing w:before="120"/>
        <w:ind w:left="480" w:firstLine="880"/>
        <w:jc w:val="both"/>
      </w:pPr>
      <w:r>
        <w:rPr>
          <w:sz w:val="24"/>
        </w:rPr>
        <w:t>代表：</w:t>
      </w:r>
      <w:r>
        <w:rPr>
          <w:sz w:val="24"/>
        </w:rPr>
        <w:t xml:space="preserve">                                        </w:t>
      </w:r>
      <w:r>
        <w:rPr>
          <w:sz w:val="24"/>
        </w:rPr>
        <w:t>代表：</w:t>
      </w:r>
    </w:p>
    <w:p>
      <w:pPr>
        <w:pStyle w:val="null3"/>
        <w:spacing w:before="120"/>
        <w:ind w:left="480" w:firstLine="880"/>
        <w:jc w:val="both"/>
      </w:pPr>
      <w:r>
        <w:rPr>
          <w:sz w:val="24"/>
        </w:rPr>
        <w:t>签定地点：</w:t>
      </w:r>
    </w:p>
    <w:p>
      <w:pPr>
        <w:pStyle w:val="null3"/>
        <w:spacing w:before="120"/>
        <w:ind w:left="480" w:firstLine="880"/>
        <w:jc w:val="both"/>
      </w:pPr>
      <w:r>
        <w:rPr>
          <w:sz w:val="24"/>
        </w:rPr>
        <w:t>签定日期：</w:t>
      </w:r>
      <w:r>
        <w:rPr>
          <w:sz w:val="24"/>
        </w:rPr>
        <w:t xml:space="preserve">   </w:t>
      </w:r>
      <w:r>
        <w:rPr>
          <w:sz w:val="24"/>
        </w:rPr>
        <w:t>年</w:t>
      </w:r>
      <w:r>
        <w:rPr>
          <w:sz w:val="24"/>
        </w:rPr>
        <w:t xml:space="preserve">   </w:t>
      </w:r>
      <w:r>
        <w:rPr>
          <w:sz w:val="24"/>
        </w:rPr>
        <w:t>月</w:t>
      </w:r>
      <w:r>
        <w:rPr>
          <w:sz w:val="24"/>
        </w:rPr>
        <w:t xml:space="preserve">   </w:t>
      </w:r>
      <w:r>
        <w:rPr>
          <w:sz w:val="24"/>
        </w:rPr>
        <w:t>日</w:t>
      </w:r>
      <w:r>
        <w:rPr>
          <w:sz w:val="24"/>
        </w:rPr>
        <w:t xml:space="preserve">     </w:t>
      </w:r>
      <w:r>
        <w:rPr>
          <w:sz w:val="24"/>
        </w:rPr>
        <w:t>签定日期：</w:t>
      </w:r>
      <w:r>
        <w:rPr>
          <w:sz w:val="24"/>
        </w:rPr>
        <w:t xml:space="preserve">    </w:t>
      </w:r>
      <w:r>
        <w:rPr>
          <w:sz w:val="24"/>
        </w:rPr>
        <w:t>年</w:t>
      </w:r>
      <w:r>
        <w:rPr>
          <w:sz w:val="24"/>
        </w:rPr>
        <w:t xml:space="preserve">     </w:t>
      </w:r>
      <w:r>
        <w:rPr>
          <w:sz w:val="24"/>
        </w:rPr>
        <w:t>月</w:t>
      </w:r>
      <w:r>
        <w:rPr>
          <w:sz w:val="24"/>
        </w:rPr>
        <w:t xml:space="preserve">     </w:t>
      </w:r>
      <w:r>
        <w:rPr>
          <w:sz w:val="24"/>
        </w:rPr>
        <w:t>日</w:t>
      </w:r>
      <w:r>
        <w:rPr>
          <w:sz w:val="24"/>
        </w:rPr>
        <w:t xml:space="preserve">    </w:t>
      </w:r>
    </w:p>
    <w:p>
      <w:pPr>
        <w:pStyle w:val="null3"/>
        <w:spacing w:before="120"/>
        <w:ind w:left="480" w:firstLine="880"/>
        <w:jc w:val="both"/>
      </w:pPr>
      <w:r>
        <w:rPr>
          <w:sz w:val="24"/>
        </w:rPr>
        <w:t>开户名称：</w:t>
      </w:r>
    </w:p>
    <w:p>
      <w:pPr>
        <w:pStyle w:val="null3"/>
        <w:spacing w:before="120"/>
        <w:ind w:left="480" w:firstLine="880"/>
        <w:jc w:val="both"/>
      </w:pPr>
      <w:r>
        <w:rPr>
          <w:sz w:val="24"/>
        </w:rPr>
        <w:t>银行帐号：开</w:t>
      </w:r>
      <w:r>
        <w:rPr>
          <w:sz w:val="24"/>
        </w:rPr>
        <w:t>户</w:t>
      </w:r>
      <w:r>
        <w:rPr>
          <w:sz w:val="24"/>
        </w:rPr>
        <w:t>行：</w:t>
      </w:r>
    </w:p>
    <w:p>
      <w:pPr>
        <w:pStyle w:val="null3"/>
        <w:spacing w:before="0" w:after="0"/>
        <w:ind w:left="0" w:right="0"/>
        <w:jc w:val="center"/>
      </w:pPr>
      <w:r>
        <w:rPr/>
        <w:t xml:space="preserve"> </w:t>
      </w:r>
    </w:p>
    <w:p>
      <w:pPr>
        <w:pStyle w:val="null3"/>
        <w:spacing w:before="0" w:after="0"/>
        <w:ind w:left="0" w:right="0"/>
        <w:jc w:val="both"/>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441623-2024-01204</w:t>
      </w:r>
    </w:p>
    <w:p>
      <w:pPr>
        <w:pStyle w:val="null3"/>
        <w:jc w:val="center"/>
        <w:outlineLvl w:val="3"/>
      </w:pPr>
      <w:r>
        <w:rPr>
          <w:sz w:val="24"/>
          <w:b/>
        </w:rPr>
        <w:t>采购项目编号：</w:t>
      </w:r>
      <w:r>
        <w:rPr>
          <w:sz w:val="24"/>
          <w:b/>
        </w:rPr>
        <w:t>HYXQ20241002</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河源市新启项目咨询管理有限公司</w:t>
      </w:r>
    </w:p>
    <w:p>
      <w:pPr>
        <w:pStyle w:val="null3"/>
        <w:ind w:firstLine="480"/>
      </w:pPr>
      <w:r>
        <w:rPr/>
        <w:t xml:space="preserve"> 你方组织的</w:t>
      </w:r>
      <w:r>
        <w:rPr>
          <w:u w:val="single"/>
        </w:rPr>
        <w:t>“</w:t>
      </w:r>
      <w:r>
        <w:rPr>
          <w:u w:val="single"/>
        </w:rPr>
        <w:t>连平县绣缎镇城乡人居环境整治项目</w:t>
      </w:r>
      <w:r>
        <w:rPr>
          <w:u w:val="single"/>
        </w:rPr>
        <w:t>”</w:t>
      </w:r>
      <w:r>
        <w:rPr/>
        <w:t>项目的竞争性磋商[采购项目编号为：</w:t>
      </w:r>
      <w:r>
        <w:rPr>
          <w:u w:val="single"/>
        </w:rPr>
        <w:t>HYXQ20241002</w:t>
      </w:r>
      <w:r>
        <w:rPr/>
        <w:t>]，我方愿参与响应。</w:t>
      </w:r>
    </w:p>
    <w:p>
      <w:pPr>
        <w:pStyle w:val="null3"/>
        <w:ind w:firstLine="480"/>
      </w:pPr>
      <w:r>
        <w:rPr/>
        <w:t>我方确认收到贵方提供的</w:t>
      </w:r>
      <w:r>
        <w:rPr>
          <w:u w:val="single"/>
        </w:rPr>
        <w:t>“</w:t>
      </w:r>
      <w:r>
        <w:rPr>
          <w:u w:val="single"/>
        </w:rPr>
        <w:t>连平县绣缎镇城乡人居环境整治项目</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河源市新启项目咨询管理有限公司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连平县绣缎镇城乡人居环境整治项目</w:t>
      </w:r>
      <w:r>
        <w:rPr/>
        <w:t>”项目采购[采购项目编号为</w:t>
      </w:r>
      <w:r>
        <w:rPr/>
        <w:t>HYXQ20241002</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连平县绣缎镇人民政府</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河源市新启项目咨询管理有限公司</w:t>
      </w:r>
    </w:p>
    <w:p>
      <w:pPr>
        <w:pStyle w:val="null3"/>
        <w:ind w:firstLine="480"/>
      </w:pPr>
      <w:r>
        <w:rPr/>
        <w:t>我单位参加贵公司组织的</w:t>
      </w:r>
      <w:r>
        <w:rPr/>
        <w:t>连平县绣缎镇城乡人居环境整治项目</w:t>
      </w:r>
      <w:r>
        <w:rPr/>
        <w:t>（采购项目编号：</w:t>
      </w:r>
      <w:r>
        <w:rPr/>
        <w:t>HYXQ20241002</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河源市新启项目咨询管理有限公司</w:t>
      </w:r>
    </w:p>
    <w:p>
      <w:pPr>
        <w:pStyle w:val="null3"/>
        <w:ind w:firstLine="480"/>
      </w:pPr>
      <w:r>
        <w:rPr/>
        <w:t>我单位已登记并准备参与“</w:t>
      </w:r>
      <w:r>
        <w:rPr/>
        <w:t>连平县绣缎镇城乡人居环境整治项目</w:t>
      </w:r>
      <w:r>
        <w:rPr/>
        <w:t>”项目（采购项目编号：</w:t>
      </w:r>
      <w:r>
        <w:rPr/>
        <w:t>HYXQ20241002</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